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31" w:rsidRPr="008C2031" w:rsidRDefault="008C2031" w:rsidP="008C2031">
      <w:pPr>
        <w:shd w:val="clear" w:color="auto" w:fill="FFFFFF"/>
        <w:spacing w:after="100" w:afterAutospacing="1" w:line="240" w:lineRule="auto"/>
        <w:outlineLvl w:val="0"/>
        <w:rPr>
          <w:rFonts w:ascii="Arial" w:eastAsia="Times New Roman" w:hAnsi="Arial" w:cs="Arial"/>
          <w:b/>
          <w:bCs/>
          <w:color w:val="666666"/>
          <w:kern w:val="36"/>
          <w:sz w:val="33"/>
          <w:szCs w:val="33"/>
          <w:lang w:eastAsia="pt-BR"/>
        </w:rPr>
      </w:pPr>
      <w:r w:rsidRPr="008C2031">
        <w:rPr>
          <w:rFonts w:ascii="Arial" w:eastAsia="Times New Roman" w:hAnsi="Arial" w:cs="Arial"/>
          <w:b/>
          <w:bCs/>
          <w:color w:val="666666"/>
          <w:kern w:val="36"/>
          <w:sz w:val="33"/>
          <w:szCs w:val="33"/>
          <w:lang w:eastAsia="pt-BR"/>
        </w:rPr>
        <w:t>A natureza jurídica do capacete de segurança e seus efeitos</w:t>
      </w:r>
    </w:p>
    <w:p w:rsidR="008C2031" w:rsidRPr="008C2031" w:rsidRDefault="008C2031" w:rsidP="008C2031">
      <w:pPr>
        <w:shd w:val="clear" w:color="auto" w:fill="FFFFFF"/>
        <w:spacing w:before="100" w:beforeAutospacing="1" w:after="100" w:afterAutospacing="1" w:line="240" w:lineRule="auto"/>
        <w:rPr>
          <w:rFonts w:ascii="Arial Unicode MS" w:eastAsia="Arial Unicode MS" w:hAnsi="Arial Unicode MS" w:cs="Arial Unicode MS" w:hint="eastAsia"/>
          <w:color w:val="666666"/>
          <w:sz w:val="24"/>
          <w:szCs w:val="24"/>
          <w:lang w:eastAsia="pt-BR"/>
        </w:rPr>
      </w:pPr>
      <w:r w:rsidRPr="008C2031">
        <w:rPr>
          <w:rFonts w:ascii="Arial" w:eastAsia="Times New Roman" w:hAnsi="Arial" w:cs="Arial"/>
          <w:color w:val="282828"/>
          <w:sz w:val="24"/>
          <w:szCs w:val="24"/>
          <w:lang w:eastAsia="pt-BR"/>
        </w:rPr>
        <w:t>Aborda-se a natureza jurídica do capacete de segurança e a ilegalidade da Resolução nº 257 do CONTRAN.</w:t>
      </w:r>
      <w:bookmarkStart w:id="0" w:name="_GoBack"/>
      <w:bookmarkEnd w:id="0"/>
      <w:r w:rsidRPr="008C2031">
        <w:rPr>
          <w:rFonts w:ascii="Arial Unicode MS" w:eastAsia="Arial Unicode MS" w:hAnsi="Arial Unicode MS" w:cs="Arial Unicode MS" w:hint="eastAsia"/>
          <w:color w:val="666666"/>
          <w:sz w:val="24"/>
          <w:szCs w:val="24"/>
          <w:lang w:eastAsia="pt-BR"/>
        </w:rPr>
        <w:t xml:space="preserve"> </w:t>
      </w:r>
    </w:p>
    <w:p w:rsidR="008C2031" w:rsidRPr="008C2031" w:rsidRDefault="008C2031" w:rsidP="008C2031">
      <w:pPr>
        <w:shd w:val="clear" w:color="auto" w:fill="FFFFFF"/>
        <w:spacing w:before="100" w:beforeAutospacing="1" w:after="100" w:afterAutospacing="1" w:line="240" w:lineRule="auto"/>
        <w:ind w:firstLine="536"/>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000000"/>
          <w:sz w:val="20"/>
          <w:szCs w:val="20"/>
          <w:lang w:eastAsia="pt-BR"/>
        </w:rPr>
        <w:t> </w:t>
      </w:r>
    </w:p>
    <w:p w:rsidR="008C2031" w:rsidRPr="008C2031" w:rsidRDefault="008C2031" w:rsidP="008C2031">
      <w:pPr>
        <w:shd w:val="clear" w:color="auto" w:fill="FFFFFF"/>
        <w:spacing w:before="100" w:beforeAutospacing="1" w:after="100" w:afterAutospacing="1" w:line="240" w:lineRule="auto"/>
        <w:ind w:firstLine="536"/>
        <w:jc w:val="center"/>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b/>
          <w:bCs/>
          <w:i/>
          <w:iCs/>
          <w:color w:val="000000"/>
          <w:sz w:val="24"/>
          <w:szCs w:val="24"/>
          <w:lang w:eastAsia="pt-BR"/>
        </w:rPr>
        <w:t>“A NATUREZA JURÍDICA DO CAPACETE DE SEGURANÇA E SEUS EFEITOS”</w:t>
      </w:r>
    </w:p>
    <w:p w:rsidR="008C2031" w:rsidRPr="008C2031" w:rsidRDefault="008C2031" w:rsidP="008C2031">
      <w:pPr>
        <w:shd w:val="clear" w:color="auto" w:fill="FFFFFF"/>
        <w:spacing w:before="100" w:beforeAutospacing="1" w:after="100" w:afterAutospacing="1" w:line="240" w:lineRule="auto"/>
        <w:ind w:firstLine="536"/>
        <w:jc w:val="right"/>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i/>
          <w:iCs/>
          <w:color w:val="000000"/>
          <w:sz w:val="20"/>
          <w:szCs w:val="20"/>
          <w:lang w:eastAsia="pt-BR"/>
        </w:rPr>
        <w:t> </w:t>
      </w:r>
    </w:p>
    <w:p w:rsidR="008C2031" w:rsidRPr="008C2031" w:rsidRDefault="008C2031" w:rsidP="008C2031">
      <w:pPr>
        <w:shd w:val="clear" w:color="auto" w:fill="FFFFFF"/>
        <w:spacing w:before="100" w:beforeAutospacing="1" w:after="100" w:afterAutospacing="1" w:line="360" w:lineRule="atLeast"/>
        <w:ind w:left="3540"/>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i/>
          <w:iCs/>
          <w:color w:val="000000"/>
          <w:sz w:val="20"/>
          <w:szCs w:val="20"/>
          <w:lang w:eastAsia="pt-BR"/>
        </w:rPr>
        <w:t>“Não é possível que alguém possa mostrar-se liberal com o que não lhe pertence” </w:t>
      </w:r>
    </w:p>
    <w:p w:rsidR="008C2031" w:rsidRPr="008C2031" w:rsidRDefault="008C2031" w:rsidP="008C2031">
      <w:pPr>
        <w:shd w:val="clear" w:color="auto" w:fill="FFFFFF"/>
        <w:spacing w:before="100" w:beforeAutospacing="1" w:after="100" w:afterAutospacing="1" w:line="240" w:lineRule="auto"/>
        <w:ind w:firstLine="536"/>
        <w:jc w:val="right"/>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000000"/>
          <w:sz w:val="24"/>
          <w:szCs w:val="24"/>
          <w:lang w:eastAsia="pt-BR"/>
        </w:rPr>
        <w:t>                                                  </w:t>
      </w:r>
      <w:r w:rsidRPr="008C2031">
        <w:rPr>
          <w:rFonts w:ascii="Arial" w:eastAsia="Arial Unicode MS" w:hAnsi="Arial" w:cs="Arial"/>
          <w:color w:val="000000"/>
          <w:sz w:val="20"/>
          <w:szCs w:val="20"/>
          <w:lang w:eastAsia="pt-BR"/>
        </w:rPr>
        <w:t>(Miguel Cervantes – Novelas Exemplares)</w:t>
      </w:r>
    </w:p>
    <w:p w:rsidR="008C2031" w:rsidRPr="008C2031" w:rsidRDefault="008C2031" w:rsidP="008C2031">
      <w:pPr>
        <w:shd w:val="clear" w:color="auto" w:fill="FFFFFF"/>
        <w:spacing w:before="100" w:beforeAutospacing="1" w:after="100" w:afterAutospacing="1" w:line="240" w:lineRule="auto"/>
        <w:ind w:firstLine="536"/>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000000"/>
          <w:sz w:val="24"/>
          <w:szCs w:val="24"/>
          <w:lang w:eastAsia="pt-BR"/>
        </w:rPr>
        <w:t> </w:t>
      </w:r>
    </w:p>
    <w:p w:rsidR="008C2031" w:rsidRPr="008C2031" w:rsidRDefault="008C2031" w:rsidP="008C2031">
      <w:pPr>
        <w:shd w:val="clear" w:color="auto" w:fill="FFFFFF"/>
        <w:spacing w:before="100" w:beforeAutospacing="1" w:after="100" w:afterAutospacing="1" w:line="360" w:lineRule="atLeast"/>
        <w:ind w:firstLine="536"/>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000000"/>
          <w:sz w:val="24"/>
          <w:szCs w:val="24"/>
          <w:lang w:eastAsia="pt-BR"/>
        </w:rPr>
        <w:t>Houve uma época em que a utilização do capacete de segurança era obrigatória somente nas rodovias, ocasião em que seu uso nas vias urbanas tornava-se mera faculdade</w:t>
      </w:r>
      <w:r w:rsidRPr="008C2031">
        <w:rPr>
          <w:rFonts w:ascii="Arial" w:eastAsia="Arial Unicode MS" w:hAnsi="Arial" w:cs="Arial"/>
          <w:b/>
          <w:bCs/>
          <w:color w:val="000000"/>
          <w:sz w:val="24"/>
          <w:szCs w:val="24"/>
          <w:vertAlign w:val="superscript"/>
          <w:lang w:eastAsia="pt-BR"/>
        </w:rPr>
        <w:t> [1]</w:t>
      </w:r>
      <w:r w:rsidRPr="008C2031">
        <w:rPr>
          <w:rFonts w:ascii="Arial" w:eastAsia="Arial Unicode MS" w:hAnsi="Arial" w:cs="Arial"/>
          <w:color w:val="000000"/>
          <w:sz w:val="24"/>
          <w:szCs w:val="24"/>
          <w:lang w:eastAsia="pt-BR"/>
        </w:rPr>
        <w:t>.</w:t>
      </w:r>
    </w:p>
    <w:p w:rsidR="008C2031" w:rsidRPr="008C2031" w:rsidRDefault="008C2031" w:rsidP="008C2031">
      <w:pPr>
        <w:shd w:val="clear" w:color="auto" w:fill="FFFFFF"/>
        <w:spacing w:before="100" w:beforeAutospacing="1" w:after="100" w:afterAutospacing="1" w:line="360" w:lineRule="atLeast"/>
        <w:ind w:firstLine="536"/>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000000"/>
          <w:sz w:val="24"/>
          <w:szCs w:val="24"/>
          <w:lang w:eastAsia="pt-BR"/>
        </w:rPr>
        <w:t xml:space="preserve">A abertura política, a amplitude dos meios de comunicação, a globalização, </w:t>
      </w:r>
      <w:proofErr w:type="spellStart"/>
      <w:r w:rsidRPr="008C2031">
        <w:rPr>
          <w:rFonts w:ascii="Arial" w:eastAsia="Arial Unicode MS" w:hAnsi="Arial" w:cs="Arial"/>
          <w:color w:val="000000"/>
          <w:sz w:val="24"/>
          <w:szCs w:val="24"/>
          <w:lang w:eastAsia="pt-BR"/>
        </w:rPr>
        <w:t>conseqüentemente</w:t>
      </w:r>
      <w:proofErr w:type="spellEnd"/>
      <w:r w:rsidRPr="008C2031">
        <w:rPr>
          <w:rFonts w:ascii="Arial" w:eastAsia="Arial Unicode MS" w:hAnsi="Arial" w:cs="Arial"/>
          <w:color w:val="000000"/>
          <w:sz w:val="24"/>
          <w:szCs w:val="24"/>
          <w:lang w:eastAsia="pt-BR"/>
        </w:rPr>
        <w:t xml:space="preserve"> aumentou o poder de consumo da classe baixa e, ao mesmo tempo, buscou-se um tipo de veículo que pudesse ser ágil e econômico, como o é a motocicleta.</w:t>
      </w:r>
    </w:p>
    <w:p w:rsidR="008C2031" w:rsidRPr="008C2031" w:rsidRDefault="008C2031" w:rsidP="008C2031">
      <w:pPr>
        <w:shd w:val="clear" w:color="auto" w:fill="FFFFFF"/>
        <w:spacing w:before="100" w:beforeAutospacing="1" w:after="100" w:afterAutospacing="1" w:line="360" w:lineRule="atLeast"/>
        <w:ind w:firstLine="536"/>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000000"/>
          <w:sz w:val="24"/>
          <w:szCs w:val="24"/>
          <w:lang w:eastAsia="pt-BR"/>
        </w:rPr>
        <w:t>Proporcionalmente ao crescimento da quantidade desses veículos vieram os acidentes de trânsito e com eles suas vítimas.</w:t>
      </w:r>
    </w:p>
    <w:p w:rsidR="008C2031" w:rsidRPr="008C2031" w:rsidRDefault="008C2031" w:rsidP="008C2031">
      <w:pPr>
        <w:shd w:val="clear" w:color="auto" w:fill="FFFFFF"/>
        <w:spacing w:before="100" w:beforeAutospacing="1" w:after="100" w:afterAutospacing="1" w:line="360" w:lineRule="atLeast"/>
        <w:ind w:firstLine="536"/>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i/>
          <w:iCs/>
          <w:color w:val="000000"/>
          <w:sz w:val="24"/>
          <w:szCs w:val="24"/>
          <w:lang w:eastAsia="pt-BR"/>
        </w:rPr>
        <w:t>Mutatis mutandis, </w:t>
      </w:r>
      <w:r w:rsidRPr="008C2031">
        <w:rPr>
          <w:rFonts w:ascii="Arial" w:eastAsia="Arial Unicode MS" w:hAnsi="Arial" w:cs="Arial"/>
          <w:color w:val="000000"/>
          <w:sz w:val="24"/>
          <w:szCs w:val="24"/>
          <w:lang w:eastAsia="pt-BR"/>
        </w:rPr>
        <w:t>o Poder Público, em julho de 1991, adotou medidas </w:t>
      </w:r>
      <w:r w:rsidRPr="008C2031">
        <w:rPr>
          <w:rFonts w:ascii="Arial" w:eastAsia="Arial Unicode MS" w:hAnsi="Arial" w:cs="Arial"/>
          <w:b/>
          <w:bCs/>
          <w:color w:val="000000"/>
          <w:sz w:val="24"/>
          <w:szCs w:val="24"/>
          <w:vertAlign w:val="superscript"/>
          <w:lang w:eastAsia="pt-BR"/>
        </w:rPr>
        <w:t>[2]</w:t>
      </w:r>
      <w:r w:rsidRPr="008C2031">
        <w:rPr>
          <w:rFonts w:ascii="Arial" w:eastAsia="Arial Unicode MS" w:hAnsi="Arial" w:cs="Arial"/>
          <w:color w:val="000000"/>
          <w:sz w:val="24"/>
          <w:szCs w:val="24"/>
          <w:lang w:eastAsia="pt-BR"/>
        </w:rPr>
        <w:t> que passaram a exigir dos condutores e passageiros de motocicletas, motonetas e similares, o uso do capacete em </w:t>
      </w:r>
      <w:r w:rsidRPr="008C2031">
        <w:rPr>
          <w:rFonts w:ascii="Arial" w:eastAsia="Arial Unicode MS" w:hAnsi="Arial" w:cs="Arial"/>
          <w:b/>
          <w:bCs/>
          <w:color w:val="000000"/>
          <w:sz w:val="24"/>
          <w:szCs w:val="24"/>
          <w:lang w:eastAsia="pt-BR"/>
        </w:rPr>
        <w:t xml:space="preserve">toda via </w:t>
      </w:r>
      <w:proofErr w:type="gramStart"/>
      <w:r w:rsidRPr="008C2031">
        <w:rPr>
          <w:rFonts w:ascii="Arial" w:eastAsia="Arial Unicode MS" w:hAnsi="Arial" w:cs="Arial"/>
          <w:b/>
          <w:bCs/>
          <w:color w:val="000000"/>
          <w:sz w:val="24"/>
          <w:szCs w:val="24"/>
          <w:lang w:eastAsia="pt-BR"/>
        </w:rPr>
        <w:t>pública</w:t>
      </w:r>
      <w:proofErr w:type="gramEnd"/>
      <w:r w:rsidRPr="008C2031">
        <w:rPr>
          <w:rFonts w:ascii="Arial" w:eastAsia="Arial Unicode MS" w:hAnsi="Arial" w:cs="Arial"/>
          <w:b/>
          <w:bCs/>
          <w:color w:val="000000"/>
          <w:sz w:val="24"/>
          <w:szCs w:val="24"/>
          <w:lang w:eastAsia="pt-BR"/>
        </w:rPr>
        <w:t>, </w:t>
      </w:r>
      <w:r w:rsidRPr="008C2031">
        <w:rPr>
          <w:rFonts w:ascii="Arial" w:eastAsia="Arial Unicode MS" w:hAnsi="Arial" w:cs="Arial"/>
          <w:color w:val="000000"/>
          <w:sz w:val="24"/>
          <w:szCs w:val="24"/>
          <w:lang w:eastAsia="pt-BR"/>
        </w:rPr>
        <w:t>bem como a especificação de requisitos para a fabricação desse utensílio de uso compulsório.</w:t>
      </w:r>
    </w:p>
    <w:p w:rsidR="008C2031" w:rsidRPr="008C2031" w:rsidRDefault="008C2031" w:rsidP="008C2031">
      <w:pPr>
        <w:shd w:val="clear" w:color="auto" w:fill="FFFFFF"/>
        <w:spacing w:before="100" w:beforeAutospacing="1" w:after="100" w:afterAutospacing="1" w:line="360" w:lineRule="atLeast"/>
        <w:ind w:firstLine="536"/>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000000"/>
          <w:sz w:val="24"/>
          <w:szCs w:val="24"/>
          <w:lang w:eastAsia="pt-BR"/>
        </w:rPr>
        <w:t>Fruto da continuação dessa transformação social, inspirada na tendência constitucionalista da evolução dos </w:t>
      </w:r>
      <w:r w:rsidRPr="008C2031">
        <w:rPr>
          <w:rFonts w:ascii="Arial" w:eastAsia="Arial Unicode MS" w:hAnsi="Arial" w:cs="Arial"/>
          <w:i/>
          <w:iCs/>
          <w:color w:val="000000"/>
          <w:sz w:val="24"/>
          <w:szCs w:val="24"/>
          <w:lang w:eastAsia="pt-BR"/>
        </w:rPr>
        <w:t>direitos fundamentais de terceira geração </w:t>
      </w:r>
      <w:r w:rsidRPr="008C2031">
        <w:rPr>
          <w:rFonts w:ascii="Arial" w:eastAsia="Arial Unicode MS" w:hAnsi="Arial" w:cs="Arial"/>
          <w:b/>
          <w:bCs/>
          <w:i/>
          <w:iCs/>
          <w:color w:val="000000"/>
          <w:sz w:val="24"/>
          <w:szCs w:val="24"/>
          <w:vertAlign w:val="superscript"/>
          <w:lang w:eastAsia="pt-BR"/>
        </w:rPr>
        <w:t>[3]</w:t>
      </w:r>
      <w:r w:rsidRPr="008C2031">
        <w:rPr>
          <w:rFonts w:ascii="Arial" w:eastAsia="Arial Unicode MS" w:hAnsi="Arial" w:cs="Arial"/>
          <w:i/>
          <w:iCs/>
          <w:color w:val="000000"/>
          <w:sz w:val="24"/>
          <w:szCs w:val="24"/>
          <w:lang w:eastAsia="pt-BR"/>
        </w:rPr>
        <w:t>, </w:t>
      </w:r>
      <w:r w:rsidRPr="008C2031">
        <w:rPr>
          <w:rFonts w:ascii="Arial" w:eastAsia="Arial Unicode MS" w:hAnsi="Arial" w:cs="Arial"/>
          <w:color w:val="000000"/>
          <w:sz w:val="24"/>
          <w:szCs w:val="24"/>
          <w:lang w:eastAsia="pt-BR"/>
        </w:rPr>
        <w:t>em que se buscava melhor qualidade de vida, em 1998, para atingir essa expectativa, em especial, nas relações viárias com mais segurança, finalmente, adveio o Código de Trânsito Brasileiro </w:t>
      </w:r>
      <w:r w:rsidRPr="008C2031">
        <w:rPr>
          <w:rFonts w:ascii="Arial" w:eastAsia="Arial Unicode MS" w:hAnsi="Arial" w:cs="Arial"/>
          <w:b/>
          <w:bCs/>
          <w:color w:val="000000"/>
          <w:sz w:val="24"/>
          <w:szCs w:val="24"/>
          <w:vertAlign w:val="superscript"/>
          <w:lang w:eastAsia="pt-BR"/>
        </w:rPr>
        <w:t>[4]</w:t>
      </w:r>
      <w:r w:rsidRPr="008C2031">
        <w:rPr>
          <w:rFonts w:ascii="Arial" w:eastAsia="Arial Unicode MS" w:hAnsi="Arial" w:cs="Arial"/>
          <w:color w:val="000000"/>
          <w:sz w:val="24"/>
          <w:szCs w:val="24"/>
          <w:lang w:eastAsia="pt-BR"/>
        </w:rPr>
        <w:t>.</w:t>
      </w:r>
    </w:p>
    <w:p w:rsidR="008C2031" w:rsidRPr="008C2031" w:rsidRDefault="008C2031" w:rsidP="008C2031">
      <w:pPr>
        <w:shd w:val="clear" w:color="auto" w:fill="FFFFFF"/>
        <w:spacing w:before="100" w:beforeAutospacing="1" w:after="100" w:afterAutospacing="1" w:line="360" w:lineRule="atLeast"/>
        <w:ind w:firstLine="536"/>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000000"/>
          <w:sz w:val="24"/>
          <w:szCs w:val="24"/>
          <w:lang w:eastAsia="pt-BR"/>
        </w:rPr>
        <w:lastRenderedPageBreak/>
        <w:t>Com ele, a Resolução nº 20/98 </w:t>
      </w:r>
      <w:r w:rsidRPr="008C2031">
        <w:rPr>
          <w:rFonts w:ascii="Arial" w:eastAsia="Arial Unicode MS" w:hAnsi="Arial" w:cs="Arial"/>
          <w:b/>
          <w:bCs/>
          <w:color w:val="000000"/>
          <w:sz w:val="24"/>
          <w:szCs w:val="24"/>
          <w:vertAlign w:val="superscript"/>
          <w:lang w:eastAsia="pt-BR"/>
        </w:rPr>
        <w:t>[5]</w:t>
      </w:r>
      <w:r w:rsidRPr="008C2031">
        <w:rPr>
          <w:rFonts w:ascii="Arial" w:eastAsia="Arial Unicode MS" w:hAnsi="Arial" w:cs="Arial"/>
          <w:color w:val="000000"/>
          <w:sz w:val="24"/>
          <w:szCs w:val="24"/>
          <w:lang w:eastAsia="pt-BR"/>
        </w:rPr>
        <w:t>, revogada pela Resolução nº 203/06 </w:t>
      </w:r>
      <w:r w:rsidRPr="008C2031">
        <w:rPr>
          <w:rFonts w:ascii="Arial" w:eastAsia="Arial Unicode MS" w:hAnsi="Arial" w:cs="Arial"/>
          <w:b/>
          <w:bCs/>
          <w:color w:val="000000"/>
          <w:sz w:val="24"/>
          <w:szCs w:val="24"/>
          <w:vertAlign w:val="superscript"/>
          <w:lang w:eastAsia="pt-BR"/>
        </w:rPr>
        <w:t>[6]</w:t>
      </w:r>
      <w:r w:rsidRPr="008C2031">
        <w:rPr>
          <w:rFonts w:ascii="Arial" w:eastAsia="Arial Unicode MS" w:hAnsi="Arial" w:cs="Arial"/>
          <w:color w:val="000000"/>
          <w:sz w:val="24"/>
          <w:szCs w:val="24"/>
          <w:lang w:eastAsia="pt-BR"/>
        </w:rPr>
        <w:t> do Conselho Nacional de Trânsito, que passou a normatizar o uso do capacete de segurança para condutores e passageiros de motocicletas, motonetas e similares.</w:t>
      </w:r>
    </w:p>
    <w:p w:rsidR="008C2031" w:rsidRPr="008C2031" w:rsidRDefault="008C2031" w:rsidP="008C2031">
      <w:pPr>
        <w:shd w:val="clear" w:color="auto" w:fill="FFFFFF"/>
        <w:spacing w:before="100" w:beforeAutospacing="1" w:after="100" w:afterAutospacing="1" w:line="360" w:lineRule="atLeast"/>
        <w:ind w:firstLine="536"/>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000000"/>
          <w:sz w:val="24"/>
          <w:szCs w:val="24"/>
          <w:lang w:eastAsia="pt-BR"/>
        </w:rPr>
        <w:t>Nesse breve histórico, percebam que o capacete nunca foi disciplinado como equipamento obrigatório nem muito menos no atual Código de Trânsito, que dispõe:</w:t>
      </w:r>
    </w:p>
    <w:p w:rsidR="008C2031" w:rsidRPr="008C2031" w:rsidRDefault="008C2031" w:rsidP="008C2031">
      <w:pPr>
        <w:shd w:val="clear" w:color="auto" w:fill="FFFFFF"/>
        <w:spacing w:before="100" w:beforeAutospacing="1" w:after="100" w:afterAutospacing="1" w:line="240" w:lineRule="auto"/>
        <w:ind w:left="2124" w:firstLine="2"/>
        <w:jc w:val="both"/>
        <w:rPr>
          <w:rFonts w:ascii="Arial Unicode MS" w:eastAsia="Arial Unicode MS" w:hAnsi="Arial Unicode MS" w:cs="Arial Unicode MS" w:hint="eastAsia"/>
          <w:color w:val="666666"/>
          <w:sz w:val="24"/>
          <w:szCs w:val="24"/>
          <w:lang w:eastAsia="pt-BR"/>
        </w:rPr>
      </w:pPr>
      <w:proofErr w:type="gramStart"/>
      <w:r w:rsidRPr="008C2031">
        <w:rPr>
          <w:rFonts w:ascii="Arial" w:eastAsia="Arial Unicode MS" w:hAnsi="Arial" w:cs="Arial"/>
          <w:b/>
          <w:bCs/>
          <w:color w:val="000000"/>
          <w:sz w:val="20"/>
          <w:szCs w:val="20"/>
          <w:lang w:eastAsia="pt-BR"/>
        </w:rPr>
        <w:t>“Art. 105.</w:t>
      </w:r>
      <w:proofErr w:type="gramEnd"/>
      <w:r w:rsidRPr="008C2031">
        <w:rPr>
          <w:rFonts w:ascii="Arial" w:eastAsia="Arial Unicode MS" w:hAnsi="Arial" w:cs="Arial"/>
          <w:b/>
          <w:bCs/>
          <w:color w:val="000000"/>
          <w:sz w:val="20"/>
          <w:szCs w:val="20"/>
          <w:lang w:eastAsia="pt-BR"/>
        </w:rPr>
        <w:t xml:space="preserve"> São equipamentos obrigatórios, entre outros a serem estabelecidos pelo Contran:</w:t>
      </w:r>
    </w:p>
    <w:p w:rsidR="008C2031" w:rsidRPr="008C2031" w:rsidRDefault="008C2031" w:rsidP="008C2031">
      <w:pPr>
        <w:shd w:val="clear" w:color="auto" w:fill="FFFFFF"/>
        <w:spacing w:before="100" w:beforeAutospacing="1" w:after="100" w:afterAutospacing="1" w:line="240" w:lineRule="auto"/>
        <w:ind w:left="2124" w:firstLine="2"/>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b/>
          <w:bCs/>
          <w:color w:val="000000"/>
          <w:sz w:val="20"/>
          <w:szCs w:val="20"/>
          <w:lang w:eastAsia="pt-BR"/>
        </w:rPr>
        <w:t>§ 1º. O Contran disciplinará o uso dos equipamentos obrigatórios dos veículos e determinará suas especificações técnicas.</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O Contran </w:t>
      </w:r>
      <w:r w:rsidRPr="008C2031">
        <w:rPr>
          <w:rFonts w:ascii="Arial" w:eastAsia="Arial Unicode MS" w:hAnsi="Arial" w:cs="Arial"/>
          <w:b/>
          <w:bCs/>
          <w:color w:val="666666"/>
          <w:sz w:val="24"/>
          <w:szCs w:val="24"/>
          <w:vertAlign w:val="superscript"/>
          <w:lang w:eastAsia="pt-BR"/>
        </w:rPr>
        <w:t>[7]</w:t>
      </w:r>
      <w:r w:rsidRPr="008C2031">
        <w:rPr>
          <w:rFonts w:ascii="Arial" w:eastAsia="Arial Unicode MS" w:hAnsi="Arial" w:cs="Arial"/>
          <w:color w:val="666666"/>
          <w:sz w:val="24"/>
          <w:szCs w:val="24"/>
          <w:lang w:eastAsia="pt-BR"/>
        </w:rPr>
        <w:t>, por sua vez, por meio da Resolução nº 14/98 estabeleceu e especificou os equipamentos obrigatórios para a frota de veículos em circulação, nos quais, não inseriu o capacete de segurança.</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De fato, nem poderia mesmo, porquanto o § 3º daquele </w:t>
      </w:r>
      <w:proofErr w:type="spellStart"/>
      <w:r w:rsidRPr="008C2031">
        <w:rPr>
          <w:rFonts w:ascii="Arial" w:eastAsia="Arial Unicode MS" w:hAnsi="Arial" w:cs="Arial"/>
          <w:i/>
          <w:iCs/>
          <w:color w:val="666666"/>
          <w:sz w:val="24"/>
          <w:szCs w:val="24"/>
          <w:lang w:eastAsia="pt-BR"/>
        </w:rPr>
        <w:t>codex</w:t>
      </w:r>
      <w:proofErr w:type="spellEnd"/>
      <w:r w:rsidRPr="008C2031">
        <w:rPr>
          <w:rFonts w:ascii="Arial" w:eastAsia="Arial Unicode MS" w:hAnsi="Arial" w:cs="Arial"/>
          <w:i/>
          <w:iCs/>
          <w:color w:val="666666"/>
          <w:sz w:val="24"/>
          <w:szCs w:val="24"/>
          <w:lang w:eastAsia="pt-BR"/>
        </w:rPr>
        <w:t> </w:t>
      </w:r>
      <w:r w:rsidRPr="008C2031">
        <w:rPr>
          <w:rFonts w:ascii="Arial" w:eastAsia="Arial Unicode MS" w:hAnsi="Arial" w:cs="Arial"/>
          <w:color w:val="666666"/>
          <w:sz w:val="24"/>
          <w:szCs w:val="24"/>
          <w:lang w:eastAsia="pt-BR"/>
        </w:rPr>
        <w:t>declara que </w:t>
      </w:r>
      <w:r w:rsidRPr="008C2031">
        <w:rPr>
          <w:rFonts w:ascii="Arial" w:eastAsia="Arial Unicode MS" w:hAnsi="Arial" w:cs="Arial"/>
          <w:b/>
          <w:bCs/>
          <w:color w:val="666666"/>
          <w:sz w:val="20"/>
          <w:szCs w:val="20"/>
          <w:lang w:eastAsia="pt-BR"/>
        </w:rPr>
        <w:t xml:space="preserve">“os fabricantes, os importadores, os montadores, os </w:t>
      </w:r>
      <w:proofErr w:type="spellStart"/>
      <w:r w:rsidRPr="008C2031">
        <w:rPr>
          <w:rFonts w:ascii="Arial" w:eastAsia="Arial Unicode MS" w:hAnsi="Arial" w:cs="Arial"/>
          <w:b/>
          <w:bCs/>
          <w:color w:val="666666"/>
          <w:sz w:val="20"/>
          <w:szCs w:val="20"/>
          <w:lang w:eastAsia="pt-BR"/>
        </w:rPr>
        <w:t>encarroçadores</w:t>
      </w:r>
      <w:proofErr w:type="spellEnd"/>
      <w:r w:rsidRPr="008C2031">
        <w:rPr>
          <w:rFonts w:ascii="Arial" w:eastAsia="Arial Unicode MS" w:hAnsi="Arial" w:cs="Arial"/>
          <w:b/>
          <w:bCs/>
          <w:color w:val="666666"/>
          <w:sz w:val="20"/>
          <w:szCs w:val="20"/>
          <w:lang w:eastAsia="pt-BR"/>
        </w:rPr>
        <w:t xml:space="preserve"> de veículos e os revendedores devem comercializar os seus veículos com os equipamentos obrigatórios definidos neste artigo, e com os demais estabelecidos pelo Contran.</w:t>
      </w:r>
      <w:proofErr w:type="gramStart"/>
      <w:r w:rsidRPr="008C2031">
        <w:rPr>
          <w:rFonts w:ascii="Arial" w:eastAsia="Arial Unicode MS" w:hAnsi="Arial" w:cs="Arial"/>
          <w:b/>
          <w:bCs/>
          <w:color w:val="666666"/>
          <w:sz w:val="20"/>
          <w:szCs w:val="20"/>
          <w:lang w:eastAsia="pt-BR"/>
        </w:rPr>
        <w:t>”</w:t>
      </w:r>
      <w:proofErr w:type="gramEnd"/>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Ora, é cediço que não se fabricam motociclos (e similares) equipados com capacete de segurança, ainda menos, salvo “os brindes promocionais para aumento de vendas”, não se comercializam semelhantes veículos com esse equipamento que - repita-se - não é obrigatório.</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Então, se o capacete de segurança não é equipamento obrigatório, qual a sua natureza jurídica?</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 A resposta nos parece estar no artigo 92, do Código Civil </w:t>
      </w:r>
      <w:r w:rsidRPr="008C2031">
        <w:rPr>
          <w:rFonts w:ascii="Arial" w:eastAsia="Arial Unicode MS" w:hAnsi="Arial" w:cs="Arial"/>
          <w:b/>
          <w:bCs/>
          <w:color w:val="666666"/>
          <w:sz w:val="24"/>
          <w:szCs w:val="24"/>
          <w:vertAlign w:val="superscript"/>
          <w:lang w:eastAsia="pt-BR"/>
        </w:rPr>
        <w:t>[8]</w:t>
      </w:r>
      <w:r w:rsidRPr="008C2031">
        <w:rPr>
          <w:rFonts w:ascii="Arial" w:eastAsia="Arial Unicode MS" w:hAnsi="Arial" w:cs="Arial"/>
          <w:color w:val="666666"/>
          <w:sz w:val="24"/>
          <w:szCs w:val="24"/>
          <w:lang w:eastAsia="pt-BR"/>
        </w:rPr>
        <w:t>, </w:t>
      </w:r>
      <w:r w:rsidRPr="008C2031">
        <w:rPr>
          <w:rFonts w:ascii="Arial" w:eastAsia="Arial Unicode MS" w:hAnsi="Arial" w:cs="Arial"/>
          <w:i/>
          <w:iCs/>
          <w:color w:val="666666"/>
          <w:sz w:val="24"/>
          <w:szCs w:val="24"/>
          <w:lang w:eastAsia="pt-BR"/>
        </w:rPr>
        <w:t xml:space="preserve">in </w:t>
      </w:r>
      <w:proofErr w:type="spellStart"/>
      <w:r w:rsidRPr="008C2031">
        <w:rPr>
          <w:rFonts w:ascii="Arial" w:eastAsia="Arial Unicode MS" w:hAnsi="Arial" w:cs="Arial"/>
          <w:i/>
          <w:iCs/>
          <w:color w:val="666666"/>
          <w:sz w:val="24"/>
          <w:szCs w:val="24"/>
          <w:lang w:eastAsia="pt-BR"/>
        </w:rPr>
        <w:t>verbis</w:t>
      </w:r>
      <w:proofErr w:type="spellEnd"/>
      <w:r w:rsidRPr="008C2031">
        <w:rPr>
          <w:rFonts w:ascii="Arial" w:eastAsia="Arial Unicode MS" w:hAnsi="Arial" w:cs="Arial"/>
          <w:i/>
          <w:iCs/>
          <w:color w:val="666666"/>
          <w:sz w:val="24"/>
          <w:szCs w:val="24"/>
          <w:lang w:eastAsia="pt-BR"/>
        </w:rPr>
        <w:t>:</w:t>
      </w:r>
    </w:p>
    <w:p w:rsidR="008C2031" w:rsidRPr="008C2031" w:rsidRDefault="008C2031" w:rsidP="008C2031">
      <w:pPr>
        <w:shd w:val="clear" w:color="auto" w:fill="FFFFFF"/>
        <w:spacing w:before="100" w:beforeAutospacing="1" w:after="100" w:afterAutospacing="1" w:line="240" w:lineRule="auto"/>
        <w:ind w:left="2124" w:firstLine="6"/>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b/>
          <w:bCs/>
          <w:color w:val="666666"/>
          <w:sz w:val="20"/>
          <w:szCs w:val="20"/>
          <w:lang w:eastAsia="pt-BR"/>
        </w:rPr>
        <w:t xml:space="preserve">“Art. 92. Principal é o bem que existe sobre si, abstrata ou </w:t>
      </w:r>
      <w:proofErr w:type="spellStart"/>
      <w:proofErr w:type="gramStart"/>
      <w:r w:rsidRPr="008C2031">
        <w:rPr>
          <w:rFonts w:ascii="Arial" w:eastAsia="Arial Unicode MS" w:hAnsi="Arial" w:cs="Arial"/>
          <w:b/>
          <w:bCs/>
          <w:color w:val="666666"/>
          <w:sz w:val="20"/>
          <w:szCs w:val="20"/>
          <w:lang w:eastAsia="pt-BR"/>
        </w:rPr>
        <w:t>concretamente</w:t>
      </w:r>
      <w:r w:rsidRPr="008C2031">
        <w:rPr>
          <w:rFonts w:ascii="Arial" w:eastAsia="Arial Unicode MS" w:hAnsi="Arial" w:cs="Arial"/>
          <w:b/>
          <w:bCs/>
          <w:color w:val="666666"/>
          <w:sz w:val="24"/>
          <w:szCs w:val="24"/>
          <w:lang w:eastAsia="pt-BR"/>
        </w:rPr>
        <w:t>;</w:t>
      </w:r>
      <w:proofErr w:type="gramEnd"/>
      <w:r w:rsidRPr="008C2031">
        <w:rPr>
          <w:rFonts w:ascii="Arial" w:eastAsia="Arial Unicode MS" w:hAnsi="Arial" w:cs="Arial"/>
          <w:b/>
          <w:bCs/>
          <w:i/>
          <w:iCs/>
          <w:color w:val="666666"/>
          <w:sz w:val="20"/>
          <w:szCs w:val="20"/>
          <w:lang w:eastAsia="pt-BR"/>
        </w:rPr>
        <w:t>acessório</w:t>
      </w:r>
      <w:proofErr w:type="spellEnd"/>
      <w:r w:rsidRPr="008C2031">
        <w:rPr>
          <w:rFonts w:ascii="Arial" w:eastAsia="Arial Unicode MS" w:hAnsi="Arial" w:cs="Arial"/>
          <w:b/>
          <w:bCs/>
          <w:color w:val="666666"/>
          <w:sz w:val="20"/>
          <w:szCs w:val="20"/>
          <w:lang w:eastAsia="pt-BR"/>
        </w:rPr>
        <w:t>, aquele cuja existência supõe a do principal”. </w:t>
      </w:r>
      <w:r w:rsidRPr="008C2031">
        <w:rPr>
          <w:rFonts w:ascii="Arial" w:eastAsia="Arial Unicode MS" w:hAnsi="Arial" w:cs="Arial"/>
          <w:b/>
          <w:bCs/>
          <w:i/>
          <w:iCs/>
          <w:color w:val="666666"/>
          <w:sz w:val="20"/>
          <w:szCs w:val="20"/>
          <w:lang w:eastAsia="pt-BR"/>
        </w:rPr>
        <w:t>(grifo nosso)</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Com efeito, se o capacete fosse equipamento obrigatório, deveria estar acoplado ao veículo, em um compartimento de instalação também compulsória, como parte de um todo (bem principal), a exemplo do farol, indicadores de direção, espelhos retrovisores e outros equipamentos obrigatórios.</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lastRenderedPageBreak/>
        <w:t>Infere-se, assim, que o capacete de segurança é um </w:t>
      </w:r>
      <w:r w:rsidRPr="008C2031">
        <w:rPr>
          <w:rFonts w:ascii="Arial" w:eastAsia="Arial Unicode MS" w:hAnsi="Arial" w:cs="Arial"/>
          <w:b/>
          <w:bCs/>
          <w:i/>
          <w:iCs/>
          <w:color w:val="666666"/>
          <w:sz w:val="24"/>
          <w:szCs w:val="24"/>
          <w:lang w:eastAsia="pt-BR"/>
        </w:rPr>
        <w:t>acessório </w:t>
      </w:r>
      <w:r w:rsidRPr="008C2031">
        <w:rPr>
          <w:rFonts w:ascii="Arial" w:eastAsia="Arial Unicode MS" w:hAnsi="Arial" w:cs="Arial"/>
          <w:color w:val="666666"/>
          <w:sz w:val="24"/>
          <w:szCs w:val="24"/>
          <w:lang w:eastAsia="pt-BR"/>
        </w:rPr>
        <w:t>de uso obrigatório, cuja existência supõe a da motocicleta que é o bem principal.</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Contudo, em que pese tais considerações sobre a natureza jurídica do capacete, o Conselho Nacional de Trânsito, </w:t>
      </w:r>
      <w:r w:rsidRPr="008C2031">
        <w:rPr>
          <w:rFonts w:ascii="Arial" w:eastAsia="Arial Unicode MS" w:hAnsi="Arial" w:cs="Arial"/>
          <w:i/>
          <w:iCs/>
          <w:color w:val="666666"/>
          <w:sz w:val="24"/>
          <w:szCs w:val="24"/>
          <w:lang w:eastAsia="pt-BR"/>
        </w:rPr>
        <w:t>com a devida vênia, </w:t>
      </w:r>
      <w:r w:rsidRPr="008C2031">
        <w:rPr>
          <w:rFonts w:ascii="Arial" w:eastAsia="Arial Unicode MS" w:hAnsi="Arial" w:cs="Arial"/>
          <w:color w:val="666666"/>
          <w:sz w:val="24"/>
          <w:szCs w:val="24"/>
          <w:lang w:eastAsia="pt-BR"/>
        </w:rPr>
        <w:t>equivocadamente </w:t>
      </w:r>
      <w:r w:rsidRPr="008C2031">
        <w:rPr>
          <w:rFonts w:ascii="Arial" w:eastAsia="Arial Unicode MS" w:hAnsi="Arial" w:cs="Arial"/>
          <w:b/>
          <w:bCs/>
          <w:color w:val="666666"/>
          <w:sz w:val="24"/>
          <w:szCs w:val="24"/>
          <w:vertAlign w:val="superscript"/>
          <w:lang w:eastAsia="pt-BR"/>
        </w:rPr>
        <w:t>[9]</w:t>
      </w:r>
      <w:r w:rsidRPr="008C2031">
        <w:rPr>
          <w:rFonts w:ascii="Arial" w:eastAsia="Arial Unicode MS" w:hAnsi="Arial" w:cs="Arial"/>
          <w:color w:val="666666"/>
          <w:sz w:val="24"/>
          <w:szCs w:val="24"/>
          <w:lang w:eastAsia="pt-BR"/>
        </w:rPr>
        <w:t>, editou a Resolução nº 257, de 30 de novembro de 2007, </w:t>
      </w:r>
      <w:r w:rsidRPr="008C2031">
        <w:rPr>
          <w:rFonts w:ascii="Arial" w:eastAsia="Arial Unicode MS" w:hAnsi="Arial" w:cs="Arial"/>
          <w:i/>
          <w:iCs/>
          <w:color w:val="666666"/>
          <w:sz w:val="24"/>
          <w:szCs w:val="24"/>
          <w:lang w:eastAsia="pt-BR"/>
        </w:rPr>
        <w:t xml:space="preserve">ipsis </w:t>
      </w:r>
      <w:proofErr w:type="spellStart"/>
      <w:r w:rsidRPr="008C2031">
        <w:rPr>
          <w:rFonts w:ascii="Arial" w:eastAsia="Arial Unicode MS" w:hAnsi="Arial" w:cs="Arial"/>
          <w:i/>
          <w:iCs/>
          <w:color w:val="666666"/>
          <w:sz w:val="24"/>
          <w:szCs w:val="24"/>
          <w:lang w:eastAsia="pt-BR"/>
        </w:rPr>
        <w:t>literis</w:t>
      </w:r>
      <w:proofErr w:type="spellEnd"/>
      <w:r w:rsidRPr="008C2031">
        <w:rPr>
          <w:rFonts w:ascii="Arial" w:eastAsia="Arial Unicode MS" w:hAnsi="Arial" w:cs="Arial"/>
          <w:color w:val="666666"/>
          <w:sz w:val="24"/>
          <w:szCs w:val="24"/>
          <w:lang w:eastAsia="pt-BR"/>
        </w:rPr>
        <w:t>:</w:t>
      </w:r>
    </w:p>
    <w:p w:rsidR="008C2031" w:rsidRPr="008C2031" w:rsidRDefault="008C2031" w:rsidP="008C2031">
      <w:pPr>
        <w:shd w:val="clear" w:color="auto" w:fill="FFFFFF"/>
        <w:spacing w:before="100" w:beforeAutospacing="1" w:after="100" w:afterAutospacing="1" w:line="240" w:lineRule="auto"/>
        <w:ind w:left="2124" w:firstLine="6"/>
        <w:jc w:val="both"/>
        <w:rPr>
          <w:rFonts w:ascii="Arial Unicode MS" w:eastAsia="Arial Unicode MS" w:hAnsi="Arial Unicode MS" w:cs="Arial Unicode MS" w:hint="eastAsia"/>
          <w:color w:val="666666"/>
          <w:sz w:val="24"/>
          <w:szCs w:val="24"/>
          <w:lang w:eastAsia="pt-BR"/>
        </w:rPr>
      </w:pPr>
      <w:proofErr w:type="gramStart"/>
      <w:r w:rsidRPr="008C2031">
        <w:rPr>
          <w:rFonts w:ascii="Arial" w:eastAsia="Arial Unicode MS" w:hAnsi="Arial" w:cs="Arial"/>
          <w:b/>
          <w:bCs/>
          <w:color w:val="666666"/>
          <w:sz w:val="20"/>
          <w:szCs w:val="20"/>
          <w:lang w:eastAsia="pt-BR"/>
        </w:rPr>
        <w:t>“Art. 1º.</w:t>
      </w:r>
      <w:proofErr w:type="gramEnd"/>
      <w:r w:rsidRPr="008C2031">
        <w:rPr>
          <w:rFonts w:ascii="Arial" w:eastAsia="Arial Unicode MS" w:hAnsi="Arial" w:cs="Arial"/>
          <w:b/>
          <w:bCs/>
          <w:color w:val="666666"/>
          <w:sz w:val="20"/>
          <w:szCs w:val="20"/>
          <w:lang w:eastAsia="pt-BR"/>
        </w:rPr>
        <w:t xml:space="preserve"> Os artigos 4º e 5º da Resolução nº 203/2006, passam a vigorar com a seguinte redação:</w:t>
      </w:r>
    </w:p>
    <w:p w:rsidR="008C2031" w:rsidRPr="008C2031" w:rsidRDefault="008C2031" w:rsidP="008C2031">
      <w:pPr>
        <w:shd w:val="clear" w:color="auto" w:fill="FFFFFF"/>
        <w:spacing w:before="100" w:beforeAutospacing="1" w:after="100" w:afterAutospacing="1" w:line="240" w:lineRule="auto"/>
        <w:ind w:left="2124" w:firstLine="6"/>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b/>
          <w:bCs/>
          <w:color w:val="666666"/>
          <w:sz w:val="20"/>
          <w:szCs w:val="20"/>
          <w:lang w:eastAsia="pt-BR"/>
        </w:rPr>
        <w:t>Art. 4º. Dirigir ou conduzir </w:t>
      </w:r>
      <w:r w:rsidRPr="008C2031">
        <w:rPr>
          <w:rFonts w:ascii="Arial" w:eastAsia="Arial Unicode MS" w:hAnsi="Arial" w:cs="Arial"/>
          <w:i/>
          <w:iCs/>
          <w:color w:val="666666"/>
          <w:sz w:val="20"/>
          <w:szCs w:val="20"/>
          <w:lang w:eastAsia="pt-BR"/>
        </w:rPr>
        <w:t>(in sic) </w:t>
      </w:r>
      <w:r w:rsidRPr="008C2031">
        <w:rPr>
          <w:rFonts w:ascii="Arial" w:eastAsia="Arial Unicode MS" w:hAnsi="Arial" w:cs="Arial"/>
          <w:b/>
          <w:bCs/>
          <w:color w:val="666666"/>
          <w:sz w:val="20"/>
          <w:szCs w:val="20"/>
          <w:lang w:eastAsia="pt-BR"/>
        </w:rPr>
        <w:t>passageiro sem o uso do capacete implicará nas sanções previstas nos incisos I e II do art. 244, do Código de Trânsito Brasileiro.</w:t>
      </w:r>
    </w:p>
    <w:p w:rsidR="008C2031" w:rsidRPr="008C2031" w:rsidRDefault="008C2031" w:rsidP="008C2031">
      <w:pPr>
        <w:shd w:val="clear" w:color="auto" w:fill="FFFFFF"/>
        <w:spacing w:before="100" w:beforeAutospacing="1" w:after="100" w:afterAutospacing="1" w:line="240" w:lineRule="auto"/>
        <w:ind w:left="2124" w:firstLine="6"/>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b/>
          <w:bCs/>
          <w:color w:val="666666"/>
          <w:sz w:val="20"/>
          <w:szCs w:val="20"/>
          <w:lang w:eastAsia="pt-BR"/>
        </w:rPr>
        <w:t>Parágrafo único. Dirigir ou conduzir passageiro com o capacete fora das especificações contidas no artigo 2º desta Resolução</w:t>
      </w:r>
      <w:proofErr w:type="gramStart"/>
      <w:r w:rsidRPr="008C2031">
        <w:rPr>
          <w:rFonts w:ascii="Arial" w:eastAsia="Arial Unicode MS" w:hAnsi="Arial" w:cs="Arial"/>
          <w:b/>
          <w:bCs/>
          <w:color w:val="666666"/>
          <w:sz w:val="20"/>
          <w:szCs w:val="20"/>
          <w:lang w:eastAsia="pt-BR"/>
        </w:rPr>
        <w:t>, incidirá</w:t>
      </w:r>
      <w:proofErr w:type="gramEnd"/>
      <w:r w:rsidRPr="008C2031">
        <w:rPr>
          <w:rFonts w:ascii="Arial" w:eastAsia="Arial Unicode MS" w:hAnsi="Arial" w:cs="Arial"/>
          <w:b/>
          <w:bCs/>
          <w:color w:val="666666"/>
          <w:sz w:val="20"/>
          <w:szCs w:val="20"/>
          <w:lang w:eastAsia="pt-BR"/>
        </w:rPr>
        <w:t xml:space="preserve"> o condutor </w:t>
      </w:r>
      <w:proofErr w:type="spellStart"/>
      <w:r w:rsidRPr="008C2031">
        <w:rPr>
          <w:rFonts w:ascii="Arial" w:eastAsia="Arial Unicode MS" w:hAnsi="Arial" w:cs="Arial"/>
          <w:b/>
          <w:bCs/>
          <w:color w:val="666666"/>
          <w:sz w:val="20"/>
          <w:szCs w:val="20"/>
          <w:lang w:eastAsia="pt-BR"/>
        </w:rPr>
        <w:t>nas</w:t>
      </w:r>
      <w:r w:rsidRPr="008C2031">
        <w:rPr>
          <w:rFonts w:ascii="Arial" w:eastAsia="Arial Unicode MS" w:hAnsi="Arial" w:cs="Arial"/>
          <w:i/>
          <w:iCs/>
          <w:color w:val="666666"/>
          <w:sz w:val="20"/>
          <w:szCs w:val="20"/>
          <w:lang w:eastAsia="pt-BR"/>
        </w:rPr>
        <w:t>penalidades</w:t>
      </w:r>
      <w:proofErr w:type="spellEnd"/>
      <w:r w:rsidRPr="008C2031">
        <w:rPr>
          <w:rFonts w:ascii="Arial" w:eastAsia="Arial Unicode MS" w:hAnsi="Arial" w:cs="Arial"/>
          <w:i/>
          <w:iCs/>
          <w:color w:val="666666"/>
          <w:sz w:val="20"/>
          <w:szCs w:val="20"/>
          <w:lang w:eastAsia="pt-BR"/>
        </w:rPr>
        <w:t xml:space="preserve"> do inciso X </w:t>
      </w:r>
      <w:r w:rsidRPr="008C2031">
        <w:rPr>
          <w:rFonts w:ascii="Arial" w:eastAsia="Arial Unicode MS" w:hAnsi="Arial" w:cs="Arial"/>
          <w:b/>
          <w:bCs/>
          <w:i/>
          <w:iCs/>
          <w:color w:val="666666"/>
          <w:sz w:val="20"/>
          <w:szCs w:val="20"/>
          <w:vertAlign w:val="superscript"/>
          <w:lang w:eastAsia="pt-BR"/>
        </w:rPr>
        <w:t>[10]</w:t>
      </w:r>
      <w:r w:rsidRPr="008C2031">
        <w:rPr>
          <w:rFonts w:ascii="Arial" w:eastAsia="Arial Unicode MS" w:hAnsi="Arial" w:cs="Arial"/>
          <w:i/>
          <w:iCs/>
          <w:color w:val="666666"/>
          <w:sz w:val="20"/>
          <w:szCs w:val="20"/>
          <w:lang w:eastAsia="pt-BR"/>
        </w:rPr>
        <w:t>  do art. 230</w:t>
      </w:r>
      <w:r w:rsidRPr="008C2031">
        <w:rPr>
          <w:rFonts w:ascii="Arial" w:eastAsia="Arial Unicode MS" w:hAnsi="Arial" w:cs="Arial"/>
          <w:b/>
          <w:bCs/>
          <w:color w:val="666666"/>
          <w:sz w:val="20"/>
          <w:szCs w:val="20"/>
          <w:lang w:eastAsia="pt-BR"/>
        </w:rPr>
        <w:t> do Código de Trânsito Brasileiro”. </w:t>
      </w:r>
      <w:r w:rsidRPr="008C2031">
        <w:rPr>
          <w:rFonts w:ascii="Arial" w:eastAsia="Arial Unicode MS" w:hAnsi="Arial" w:cs="Arial"/>
          <w:i/>
          <w:iCs/>
          <w:color w:val="666666"/>
          <w:sz w:val="20"/>
          <w:szCs w:val="20"/>
          <w:lang w:eastAsia="pt-BR"/>
        </w:rPr>
        <w:t>(grifo nosso)</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Assim sendo, antes de continuarmos a investigação da Resolução nº 257, conquanto não seja objeto desse singelo trabalho, é preciso frisar que a Resolução nº 203, na parte em que exige o uso do capacete por condutores e passageiros de </w:t>
      </w:r>
      <w:r w:rsidRPr="008C2031">
        <w:rPr>
          <w:rFonts w:ascii="Arial" w:eastAsia="Arial Unicode MS" w:hAnsi="Arial" w:cs="Arial"/>
          <w:color w:val="666666"/>
          <w:sz w:val="24"/>
          <w:szCs w:val="24"/>
          <w:u w:val="single"/>
          <w:lang w:eastAsia="pt-BR"/>
        </w:rPr>
        <w:t xml:space="preserve">triciclos e </w:t>
      </w:r>
      <w:proofErr w:type="spellStart"/>
      <w:r w:rsidRPr="008C2031">
        <w:rPr>
          <w:rFonts w:ascii="Arial" w:eastAsia="Arial Unicode MS" w:hAnsi="Arial" w:cs="Arial"/>
          <w:color w:val="666666"/>
          <w:sz w:val="24"/>
          <w:szCs w:val="24"/>
          <w:u w:val="single"/>
          <w:lang w:eastAsia="pt-BR"/>
        </w:rPr>
        <w:t>quadriciclos</w:t>
      </w:r>
      <w:proofErr w:type="spellEnd"/>
      <w:r w:rsidRPr="008C2031">
        <w:rPr>
          <w:rFonts w:ascii="Arial" w:eastAsia="Arial Unicode MS" w:hAnsi="Arial" w:cs="Arial"/>
          <w:color w:val="666666"/>
          <w:sz w:val="24"/>
          <w:szCs w:val="24"/>
          <w:u w:val="single"/>
          <w:lang w:eastAsia="pt-BR"/>
        </w:rPr>
        <w:t> </w:t>
      </w:r>
      <w:r w:rsidRPr="008C2031">
        <w:rPr>
          <w:rFonts w:ascii="Arial" w:eastAsia="Arial Unicode MS" w:hAnsi="Arial" w:cs="Arial"/>
          <w:color w:val="666666"/>
          <w:sz w:val="24"/>
          <w:szCs w:val="24"/>
          <w:lang w:eastAsia="pt-BR"/>
        </w:rPr>
        <w:t xml:space="preserve">é inconstitucional por afrontar o princípio da legalidade, eis que os artigos 54 e 55, do Código de Trânsito, não </w:t>
      </w:r>
      <w:proofErr w:type="spellStart"/>
      <w:r w:rsidRPr="008C2031">
        <w:rPr>
          <w:rFonts w:ascii="Arial" w:eastAsia="Arial Unicode MS" w:hAnsi="Arial" w:cs="Arial"/>
          <w:color w:val="666666"/>
          <w:sz w:val="24"/>
          <w:szCs w:val="24"/>
          <w:lang w:eastAsia="pt-BR"/>
        </w:rPr>
        <w:t>prevêem</w:t>
      </w:r>
      <w:proofErr w:type="spellEnd"/>
      <w:r w:rsidRPr="008C2031">
        <w:rPr>
          <w:rFonts w:ascii="Arial" w:eastAsia="Arial Unicode MS" w:hAnsi="Arial" w:cs="Arial"/>
          <w:color w:val="666666"/>
          <w:sz w:val="24"/>
          <w:szCs w:val="24"/>
          <w:lang w:eastAsia="pt-BR"/>
        </w:rPr>
        <w:t xml:space="preserve"> essa obrigatoriedade para os ocupantes de tais veículos.</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De qualquer forma, o Contran, por meio da Resolução nº 257, ao atenuar penalidades (de gravíssima para grave), criou uma enorme confusão </w:t>
      </w:r>
      <w:r w:rsidRPr="008C2031">
        <w:rPr>
          <w:rFonts w:ascii="Arial" w:eastAsia="Arial Unicode MS" w:hAnsi="Arial" w:cs="Arial"/>
          <w:b/>
          <w:bCs/>
          <w:color w:val="666666"/>
          <w:sz w:val="24"/>
          <w:szCs w:val="24"/>
          <w:vertAlign w:val="superscript"/>
          <w:lang w:eastAsia="pt-BR"/>
        </w:rPr>
        <w:t>[11]</w:t>
      </w:r>
      <w:r w:rsidRPr="008C2031">
        <w:rPr>
          <w:rFonts w:ascii="Arial" w:eastAsia="Arial Unicode MS" w:hAnsi="Arial" w:cs="Arial"/>
          <w:color w:val="666666"/>
          <w:sz w:val="24"/>
          <w:szCs w:val="24"/>
          <w:lang w:eastAsia="pt-BR"/>
        </w:rPr>
        <w:t>, pois transferiu a responsabilidade do condutor (art. 244) para a o proprietário.</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Ocorre que o art. 257, § 2º do CTB </w:t>
      </w:r>
      <w:r w:rsidRPr="008C2031">
        <w:rPr>
          <w:rFonts w:ascii="Arial" w:eastAsia="Arial Unicode MS" w:hAnsi="Arial" w:cs="Arial"/>
          <w:color w:val="666666"/>
          <w:sz w:val="24"/>
          <w:szCs w:val="24"/>
          <w:vertAlign w:val="superscript"/>
          <w:lang w:eastAsia="pt-BR"/>
        </w:rPr>
        <w:t>[12]</w:t>
      </w:r>
      <w:r w:rsidRPr="008C2031">
        <w:rPr>
          <w:rFonts w:ascii="Arial" w:eastAsia="Arial Unicode MS" w:hAnsi="Arial" w:cs="Arial"/>
          <w:color w:val="666666"/>
          <w:sz w:val="24"/>
          <w:szCs w:val="24"/>
          <w:lang w:eastAsia="pt-BR"/>
        </w:rPr>
        <w:t> determina que </w:t>
      </w:r>
      <w:r w:rsidRPr="008C2031">
        <w:rPr>
          <w:rFonts w:ascii="Arial" w:eastAsia="Arial Unicode MS" w:hAnsi="Arial" w:cs="Arial"/>
          <w:b/>
          <w:bCs/>
          <w:color w:val="666666"/>
          <w:sz w:val="20"/>
          <w:szCs w:val="20"/>
          <w:lang w:eastAsia="pt-BR"/>
        </w:rPr>
        <w:t xml:space="preserve">“ao proprietário caberá sempre </w:t>
      </w:r>
      <w:proofErr w:type="gramStart"/>
      <w:r w:rsidRPr="008C2031">
        <w:rPr>
          <w:rFonts w:ascii="Arial" w:eastAsia="Arial Unicode MS" w:hAnsi="Arial" w:cs="Arial"/>
          <w:b/>
          <w:bCs/>
          <w:color w:val="666666"/>
          <w:sz w:val="20"/>
          <w:szCs w:val="20"/>
          <w:lang w:eastAsia="pt-BR"/>
        </w:rPr>
        <w:t>a</w:t>
      </w:r>
      <w:proofErr w:type="gramEnd"/>
      <w:r w:rsidRPr="008C2031">
        <w:rPr>
          <w:rFonts w:ascii="Arial" w:eastAsia="Arial Unicode MS" w:hAnsi="Arial" w:cs="Arial"/>
          <w:b/>
          <w:bCs/>
          <w:color w:val="666666"/>
          <w:sz w:val="20"/>
          <w:szCs w:val="20"/>
          <w:lang w:eastAsia="pt-BR"/>
        </w:rPr>
        <w:t xml:space="preserve"> responsabilidade pela infração referente à prévia regularização e preenchimento das formalidades e condições exigidas para o trânsito do veículo na via terrestre, conservação e inalterabilidade de suas características, componentes e agregados, habilitação legal e compatível de seus condutores, quando esta for exigida, e outras disposições que deva observar”.</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Ao passo que o § 3º do mencionado Código dispõe que </w:t>
      </w:r>
      <w:r w:rsidRPr="008C2031">
        <w:rPr>
          <w:rFonts w:ascii="Arial" w:eastAsia="Arial Unicode MS" w:hAnsi="Arial" w:cs="Arial"/>
          <w:b/>
          <w:bCs/>
          <w:color w:val="666666"/>
          <w:sz w:val="20"/>
          <w:szCs w:val="20"/>
          <w:lang w:eastAsia="pt-BR"/>
        </w:rPr>
        <w:t xml:space="preserve">“ao condutor caberá </w:t>
      </w:r>
      <w:proofErr w:type="gramStart"/>
      <w:r w:rsidRPr="008C2031">
        <w:rPr>
          <w:rFonts w:ascii="Arial" w:eastAsia="Arial Unicode MS" w:hAnsi="Arial" w:cs="Arial"/>
          <w:b/>
          <w:bCs/>
          <w:color w:val="666666"/>
          <w:sz w:val="20"/>
          <w:szCs w:val="20"/>
          <w:lang w:eastAsia="pt-BR"/>
        </w:rPr>
        <w:t>a</w:t>
      </w:r>
      <w:proofErr w:type="gramEnd"/>
      <w:r w:rsidRPr="008C2031">
        <w:rPr>
          <w:rFonts w:ascii="Arial" w:eastAsia="Arial Unicode MS" w:hAnsi="Arial" w:cs="Arial"/>
          <w:b/>
          <w:bCs/>
          <w:color w:val="666666"/>
          <w:sz w:val="20"/>
          <w:szCs w:val="20"/>
          <w:lang w:eastAsia="pt-BR"/>
        </w:rPr>
        <w:t xml:space="preserve"> responsabilidade pelas infrações decorrentes de atos praticados na direção do veículo”.</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 xml:space="preserve">Dessa forma, a aplicação da Resolução nº 257 tem levado a hipóteses esdrúxulas como, por exemplo, a do agente da autoridade de trânsito, autuar </w:t>
      </w:r>
      <w:r w:rsidRPr="008C2031">
        <w:rPr>
          <w:rFonts w:ascii="Arial" w:eastAsia="Arial Unicode MS" w:hAnsi="Arial" w:cs="Arial"/>
          <w:color w:val="666666"/>
          <w:sz w:val="24"/>
          <w:szCs w:val="24"/>
          <w:lang w:eastAsia="pt-BR"/>
        </w:rPr>
        <w:lastRenderedPageBreak/>
        <w:t>um condutor que não faz uso do capacete e liberá-lo para prosseguir, já que o art. 244, incisos I e II, não prevê medida administrativa de retenção do veículo e, </w:t>
      </w:r>
      <w:r w:rsidRPr="008C2031">
        <w:rPr>
          <w:rFonts w:ascii="Arial" w:eastAsia="Arial Unicode MS" w:hAnsi="Arial" w:cs="Arial"/>
          <w:i/>
          <w:iCs/>
          <w:color w:val="666666"/>
          <w:sz w:val="24"/>
          <w:szCs w:val="24"/>
          <w:lang w:eastAsia="pt-BR"/>
        </w:rPr>
        <w:t>a contrario sensu, </w:t>
      </w:r>
      <w:r w:rsidRPr="008C2031">
        <w:rPr>
          <w:rFonts w:ascii="Arial" w:eastAsia="Arial Unicode MS" w:hAnsi="Arial" w:cs="Arial"/>
          <w:color w:val="666666"/>
          <w:sz w:val="24"/>
          <w:szCs w:val="24"/>
          <w:lang w:eastAsia="pt-BR"/>
        </w:rPr>
        <w:t xml:space="preserve">em outra </w:t>
      </w:r>
      <w:proofErr w:type="spellStart"/>
      <w:proofErr w:type="gramStart"/>
      <w:r w:rsidRPr="008C2031">
        <w:rPr>
          <w:rFonts w:ascii="Arial" w:eastAsia="Arial Unicode MS" w:hAnsi="Arial" w:cs="Arial"/>
          <w:color w:val="666666"/>
          <w:sz w:val="24"/>
          <w:szCs w:val="24"/>
          <w:lang w:eastAsia="pt-BR"/>
        </w:rPr>
        <w:t>circunstância,</w:t>
      </w:r>
      <w:proofErr w:type="gramEnd"/>
      <w:r w:rsidRPr="008C2031">
        <w:rPr>
          <w:rFonts w:ascii="Arial" w:eastAsia="Arial Unicode MS" w:hAnsi="Arial" w:cs="Arial"/>
          <w:color w:val="666666"/>
          <w:sz w:val="24"/>
          <w:szCs w:val="24"/>
          <w:lang w:eastAsia="pt-BR"/>
        </w:rPr>
        <w:t>reter</w:t>
      </w:r>
      <w:proofErr w:type="spellEnd"/>
      <w:r w:rsidRPr="008C2031">
        <w:rPr>
          <w:rFonts w:ascii="Arial" w:eastAsia="Arial Unicode MS" w:hAnsi="Arial" w:cs="Arial"/>
          <w:color w:val="666666"/>
          <w:sz w:val="24"/>
          <w:szCs w:val="24"/>
          <w:lang w:eastAsia="pt-BR"/>
        </w:rPr>
        <w:t xml:space="preserve"> o veículo ou recolher o Certificado de Licenciamento Anual </w:t>
      </w:r>
      <w:r w:rsidRPr="008C2031">
        <w:rPr>
          <w:rFonts w:ascii="Arial" w:eastAsia="Arial Unicode MS" w:hAnsi="Arial" w:cs="Arial"/>
          <w:color w:val="666666"/>
          <w:sz w:val="24"/>
          <w:szCs w:val="24"/>
          <w:vertAlign w:val="superscript"/>
          <w:lang w:eastAsia="pt-BR"/>
        </w:rPr>
        <w:t>[13]</w:t>
      </w:r>
      <w:r w:rsidRPr="008C2031">
        <w:rPr>
          <w:rFonts w:ascii="Arial" w:eastAsia="Arial Unicode MS" w:hAnsi="Arial" w:cs="Arial"/>
          <w:color w:val="666666"/>
          <w:sz w:val="24"/>
          <w:szCs w:val="24"/>
          <w:lang w:eastAsia="pt-BR"/>
        </w:rPr>
        <w:t> quando o condutor ou passageiro estiver utilizando capacete desprovido de selo do INMETRO.</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proofErr w:type="spellStart"/>
      <w:r w:rsidRPr="008C2031">
        <w:rPr>
          <w:rFonts w:ascii="Arial" w:eastAsia="Arial Unicode MS" w:hAnsi="Arial" w:cs="Arial"/>
          <w:color w:val="666666"/>
          <w:sz w:val="24"/>
          <w:szCs w:val="24"/>
          <w:lang w:eastAsia="pt-BR"/>
        </w:rPr>
        <w:t>Conseqüentemente</w:t>
      </w:r>
      <w:proofErr w:type="spellEnd"/>
      <w:r w:rsidRPr="008C2031">
        <w:rPr>
          <w:rFonts w:ascii="Arial" w:eastAsia="Arial Unicode MS" w:hAnsi="Arial" w:cs="Arial"/>
          <w:color w:val="666666"/>
          <w:sz w:val="24"/>
          <w:szCs w:val="24"/>
          <w:lang w:eastAsia="pt-BR"/>
        </w:rPr>
        <w:t>, o proprietário, mesmo sem culpa, arcaria com os pontos na Carteira de Habilitação, além do constrangimento de uma medida administrativa, cujo adimplemento não depende dele, mas do condutor que dirigia sua motocicleta no ato da fiscalização usando um capacete irregular.</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Realmente, essa não é a competência do Conselho Nacional de Trânsito. Onerar ou abrandar condutas, restringir ou ampliar direitos e criar obrigações é reserva legal cabível ao Poder Legislativo.</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Aclarando-nos a questão, Alexandre de Moraes </w:t>
      </w:r>
      <w:r w:rsidRPr="008C2031">
        <w:rPr>
          <w:rFonts w:ascii="Arial" w:eastAsia="Arial Unicode MS" w:hAnsi="Arial" w:cs="Arial"/>
          <w:color w:val="666666"/>
          <w:sz w:val="24"/>
          <w:szCs w:val="24"/>
          <w:vertAlign w:val="superscript"/>
          <w:lang w:eastAsia="pt-BR"/>
        </w:rPr>
        <w:t>[14]</w:t>
      </w:r>
      <w:r w:rsidRPr="008C2031">
        <w:rPr>
          <w:rFonts w:ascii="Arial" w:eastAsia="Arial Unicode MS" w:hAnsi="Arial" w:cs="Arial"/>
          <w:b/>
          <w:bCs/>
          <w:color w:val="666666"/>
          <w:sz w:val="20"/>
          <w:szCs w:val="20"/>
          <w:lang w:eastAsia="pt-BR"/>
        </w:rPr>
        <w:t> </w:t>
      </w:r>
      <w:r w:rsidRPr="008C2031">
        <w:rPr>
          <w:rFonts w:ascii="Arial" w:eastAsia="Arial Unicode MS" w:hAnsi="Arial" w:cs="Arial"/>
          <w:color w:val="666666"/>
          <w:sz w:val="24"/>
          <w:szCs w:val="24"/>
          <w:lang w:eastAsia="pt-BR"/>
        </w:rPr>
        <w:t>adverte que </w:t>
      </w:r>
      <w:r w:rsidRPr="008C2031">
        <w:rPr>
          <w:rFonts w:ascii="Arial" w:eastAsia="Arial Unicode MS" w:hAnsi="Arial" w:cs="Arial"/>
          <w:i/>
          <w:iCs/>
          <w:color w:val="666666"/>
          <w:sz w:val="24"/>
          <w:szCs w:val="24"/>
          <w:lang w:eastAsia="pt-BR"/>
        </w:rPr>
        <w:t xml:space="preserve">“só por espécies normativas devidamente elaboradas conforme as regras de processo legislativo constitucional podem-se criar obrigações para o indivíduo, pois </w:t>
      </w:r>
      <w:proofErr w:type="gramStart"/>
      <w:r w:rsidRPr="008C2031">
        <w:rPr>
          <w:rFonts w:ascii="Arial" w:eastAsia="Arial Unicode MS" w:hAnsi="Arial" w:cs="Arial"/>
          <w:i/>
          <w:iCs/>
          <w:color w:val="666666"/>
          <w:sz w:val="24"/>
          <w:szCs w:val="24"/>
          <w:lang w:eastAsia="pt-BR"/>
        </w:rPr>
        <w:t>são</w:t>
      </w:r>
      <w:proofErr w:type="gramEnd"/>
      <w:r w:rsidRPr="008C2031">
        <w:rPr>
          <w:rFonts w:ascii="Arial" w:eastAsia="Arial Unicode MS" w:hAnsi="Arial" w:cs="Arial"/>
          <w:i/>
          <w:iCs/>
          <w:color w:val="666666"/>
          <w:sz w:val="24"/>
          <w:szCs w:val="24"/>
          <w:lang w:eastAsia="pt-BR"/>
        </w:rPr>
        <w:t xml:space="preserve"> expressão da vontade geral”.</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De fato, a espécie normativa competente para tal fim é a Lei nº 9.503/97, que instituiu o Código de Trânsito Brasileiro que, nos limites do artigo 12, inciso I, disciplinou ser da competência do Contran </w:t>
      </w:r>
      <w:r w:rsidRPr="008C2031">
        <w:rPr>
          <w:rFonts w:ascii="Arial" w:eastAsia="Arial Unicode MS" w:hAnsi="Arial" w:cs="Arial"/>
          <w:color w:val="666666"/>
          <w:sz w:val="20"/>
          <w:szCs w:val="20"/>
          <w:lang w:eastAsia="pt-BR"/>
        </w:rPr>
        <w:t>“</w:t>
      </w:r>
      <w:r w:rsidRPr="008C2031">
        <w:rPr>
          <w:rFonts w:ascii="Arial" w:eastAsia="Arial Unicode MS" w:hAnsi="Arial" w:cs="Arial"/>
          <w:b/>
          <w:bCs/>
          <w:color w:val="666666"/>
          <w:sz w:val="20"/>
          <w:szCs w:val="20"/>
          <w:lang w:eastAsia="pt-BR"/>
        </w:rPr>
        <w:t>estabelecer as normas regulamentares referidas neste Código e as diretrizes da Política Nacional de Trânsito”.</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Neste sentido, outra não é a conclusão senão a de que as resoluções e demais atos normativos do Conselho Nacional de Trânsito nada mais são do que “</w:t>
      </w:r>
      <w:r w:rsidRPr="008C2031">
        <w:rPr>
          <w:rFonts w:ascii="Arial" w:eastAsia="Arial Unicode MS" w:hAnsi="Arial" w:cs="Arial"/>
          <w:i/>
          <w:iCs/>
          <w:color w:val="666666"/>
          <w:sz w:val="24"/>
          <w:szCs w:val="24"/>
          <w:lang w:eastAsia="pt-BR"/>
        </w:rPr>
        <w:t>preceitos regulamentares para o bom cumprimento do Código de Trânsito Brasileiro” </w:t>
      </w:r>
      <w:r w:rsidRPr="008C2031">
        <w:rPr>
          <w:rFonts w:ascii="Arial" w:eastAsia="Arial Unicode MS" w:hAnsi="Arial" w:cs="Arial"/>
          <w:i/>
          <w:iCs/>
          <w:color w:val="666666"/>
          <w:sz w:val="24"/>
          <w:szCs w:val="24"/>
          <w:vertAlign w:val="superscript"/>
          <w:lang w:eastAsia="pt-BR"/>
        </w:rPr>
        <w:t>[15]</w:t>
      </w:r>
      <w:r w:rsidRPr="008C2031">
        <w:rPr>
          <w:rFonts w:ascii="Arial" w:eastAsia="Arial Unicode MS" w:hAnsi="Arial" w:cs="Arial"/>
          <w:color w:val="666666"/>
          <w:sz w:val="24"/>
          <w:szCs w:val="24"/>
          <w:lang w:eastAsia="pt-BR"/>
        </w:rPr>
        <w:t xml:space="preserve">, </w:t>
      </w:r>
      <w:proofErr w:type="gramStart"/>
      <w:r w:rsidRPr="008C2031">
        <w:rPr>
          <w:rFonts w:ascii="Arial" w:eastAsia="Arial Unicode MS" w:hAnsi="Arial" w:cs="Arial"/>
          <w:color w:val="666666"/>
          <w:sz w:val="24"/>
          <w:szCs w:val="24"/>
          <w:lang w:eastAsia="pt-BR"/>
        </w:rPr>
        <w:t>sob pena</w:t>
      </w:r>
      <w:proofErr w:type="gramEnd"/>
      <w:r w:rsidRPr="008C2031">
        <w:rPr>
          <w:rFonts w:ascii="Arial" w:eastAsia="Arial Unicode MS" w:hAnsi="Arial" w:cs="Arial"/>
          <w:color w:val="666666"/>
          <w:sz w:val="24"/>
          <w:szCs w:val="24"/>
          <w:lang w:eastAsia="pt-BR"/>
        </w:rPr>
        <w:t xml:space="preserve"> de desvio de poder.</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 xml:space="preserve">Aliás, a este respeito, Celso </w:t>
      </w:r>
      <w:proofErr w:type="spellStart"/>
      <w:r w:rsidRPr="008C2031">
        <w:rPr>
          <w:rFonts w:ascii="Arial" w:eastAsia="Arial Unicode MS" w:hAnsi="Arial" w:cs="Arial"/>
          <w:color w:val="666666"/>
          <w:sz w:val="24"/>
          <w:szCs w:val="24"/>
          <w:lang w:eastAsia="pt-BR"/>
        </w:rPr>
        <w:t>Antonio</w:t>
      </w:r>
      <w:proofErr w:type="spellEnd"/>
      <w:r w:rsidRPr="008C2031">
        <w:rPr>
          <w:rFonts w:ascii="Arial" w:eastAsia="Arial Unicode MS" w:hAnsi="Arial" w:cs="Arial"/>
          <w:color w:val="666666"/>
          <w:sz w:val="24"/>
          <w:szCs w:val="24"/>
          <w:lang w:eastAsia="pt-BR"/>
        </w:rPr>
        <w:t xml:space="preserve"> Bandeira de Mello </w:t>
      </w:r>
      <w:r w:rsidRPr="008C2031">
        <w:rPr>
          <w:rFonts w:ascii="Arial" w:eastAsia="Arial Unicode MS" w:hAnsi="Arial" w:cs="Arial"/>
          <w:color w:val="666666"/>
          <w:sz w:val="24"/>
          <w:szCs w:val="24"/>
          <w:vertAlign w:val="superscript"/>
          <w:lang w:eastAsia="pt-BR"/>
        </w:rPr>
        <w:t>[16]</w:t>
      </w:r>
      <w:r w:rsidRPr="008C2031">
        <w:rPr>
          <w:rFonts w:ascii="Arial" w:eastAsia="Arial Unicode MS" w:hAnsi="Arial" w:cs="Arial"/>
          <w:color w:val="666666"/>
          <w:sz w:val="24"/>
          <w:szCs w:val="24"/>
          <w:lang w:eastAsia="pt-BR"/>
        </w:rPr>
        <w:t> lembra que no </w:t>
      </w:r>
      <w:r w:rsidRPr="008C2031">
        <w:rPr>
          <w:rFonts w:ascii="Arial" w:eastAsia="Arial Unicode MS" w:hAnsi="Arial" w:cs="Arial"/>
          <w:i/>
          <w:iCs/>
          <w:color w:val="666666"/>
          <w:sz w:val="24"/>
          <w:szCs w:val="24"/>
          <w:lang w:eastAsia="pt-BR"/>
        </w:rPr>
        <w:t>“desvio de poder o agente, ao manipular um plexo de poderes, evade-se do escopo que lhe é próprio, ou seja, extravia-se da finalidade cabível em face da regra em que se calça. Em suma: o ato maculado deste vício direciona-se a um resultado diverso daquele ao qual teria de aportar ante o objetivo da norma habilitante. [...] Trata-se, pois, de um vício objetivo, pois o que importa não é se o agente pretendeu ou não discrepar da finalidade legal, mas se efetivamente dela discrepou”.</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lastRenderedPageBreak/>
        <w:t>Ressalte-se, entretanto, que a despeito da ilegalidade das Resoluções 203 e 257 do Contran, nos limites ora propostos, elas não perderam sua eficácia, devendo ser objeto de sujeição pelos agentes de trânsito e usuários das vias públicas, pelo motivo de que a Administração Pública goza da presunção de legitimidade de seus atos administrativos.</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Sem embargos, trata-se de uma presunção </w:t>
      </w:r>
      <w:r w:rsidRPr="008C2031">
        <w:rPr>
          <w:rFonts w:ascii="Arial" w:eastAsia="Arial Unicode MS" w:hAnsi="Arial" w:cs="Arial"/>
          <w:i/>
          <w:iCs/>
          <w:color w:val="666666"/>
          <w:sz w:val="24"/>
          <w:szCs w:val="24"/>
          <w:lang w:eastAsia="pt-BR"/>
        </w:rPr>
        <w:t>iuris tantum</w:t>
      </w:r>
      <w:r w:rsidRPr="008C2031">
        <w:rPr>
          <w:rFonts w:ascii="Arial" w:eastAsia="Arial Unicode MS" w:hAnsi="Arial" w:cs="Arial"/>
          <w:color w:val="666666"/>
          <w:sz w:val="24"/>
          <w:szCs w:val="24"/>
          <w:lang w:eastAsia="pt-BR"/>
        </w:rPr>
        <w:t>,</w:t>
      </w:r>
      <w:r w:rsidRPr="008C2031">
        <w:rPr>
          <w:rFonts w:ascii="Arial" w:eastAsia="Arial Unicode MS" w:hAnsi="Arial" w:cs="Arial"/>
          <w:i/>
          <w:iCs/>
          <w:color w:val="666666"/>
          <w:sz w:val="24"/>
          <w:szCs w:val="24"/>
          <w:lang w:eastAsia="pt-BR"/>
        </w:rPr>
        <w:t> </w:t>
      </w:r>
      <w:r w:rsidRPr="008C2031">
        <w:rPr>
          <w:rFonts w:ascii="Arial" w:eastAsia="Arial Unicode MS" w:hAnsi="Arial" w:cs="Arial"/>
          <w:color w:val="666666"/>
          <w:sz w:val="24"/>
          <w:szCs w:val="24"/>
          <w:lang w:eastAsia="pt-BR"/>
        </w:rPr>
        <w:t>cuja nulidade do ato e invalidade de seus efeitos pode ser declarada perante o Poder Judiciário.</w:t>
      </w:r>
    </w:p>
    <w:p w:rsidR="008C2031" w:rsidRPr="008C2031" w:rsidRDefault="008C2031" w:rsidP="008C2031">
      <w:pPr>
        <w:shd w:val="clear" w:color="auto" w:fill="FFFFFF"/>
        <w:spacing w:before="100" w:beforeAutospacing="1" w:after="100" w:afterAutospacing="1" w:line="360" w:lineRule="atLeast"/>
        <w:ind w:firstLine="540"/>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color w:val="666666"/>
          <w:sz w:val="24"/>
          <w:szCs w:val="24"/>
          <w:lang w:eastAsia="pt-BR"/>
        </w:rPr>
        <w:t>Cabe, enfim, à Colenda Câmara Temática de Esforço Legal </w:t>
      </w:r>
      <w:r w:rsidRPr="008C2031">
        <w:rPr>
          <w:rFonts w:ascii="Arial" w:eastAsia="Arial Unicode MS" w:hAnsi="Arial" w:cs="Arial"/>
          <w:color w:val="666666"/>
          <w:sz w:val="24"/>
          <w:szCs w:val="24"/>
          <w:vertAlign w:val="superscript"/>
          <w:lang w:eastAsia="pt-BR"/>
        </w:rPr>
        <w:t>[17]</w:t>
      </w:r>
      <w:r w:rsidRPr="008C2031">
        <w:rPr>
          <w:rFonts w:ascii="Arial" w:eastAsia="Arial Unicode MS" w:hAnsi="Arial" w:cs="Arial"/>
          <w:color w:val="666666"/>
          <w:sz w:val="24"/>
          <w:szCs w:val="24"/>
          <w:lang w:eastAsia="pt-BR"/>
        </w:rPr>
        <w:t> sugerir ao Conselho Nacional de Trânsito a anulação das Resoluções em debate, pois o dever de autotutela </w:t>
      </w:r>
      <w:r w:rsidRPr="008C2031">
        <w:rPr>
          <w:rFonts w:ascii="Arial" w:eastAsia="Arial Unicode MS" w:hAnsi="Arial" w:cs="Arial"/>
          <w:color w:val="666666"/>
          <w:sz w:val="24"/>
          <w:szCs w:val="24"/>
          <w:vertAlign w:val="superscript"/>
          <w:lang w:eastAsia="pt-BR"/>
        </w:rPr>
        <w:t>[18</w:t>
      </w:r>
      <w:proofErr w:type="gramStart"/>
      <w:r w:rsidRPr="008C2031">
        <w:rPr>
          <w:rFonts w:ascii="Arial" w:eastAsia="Arial Unicode MS" w:hAnsi="Arial" w:cs="Arial"/>
          <w:color w:val="666666"/>
          <w:sz w:val="24"/>
          <w:szCs w:val="24"/>
          <w:vertAlign w:val="superscript"/>
          <w:lang w:eastAsia="pt-BR"/>
        </w:rPr>
        <w:t>]</w:t>
      </w:r>
      <w:r w:rsidRPr="008C2031">
        <w:rPr>
          <w:rFonts w:ascii="Arial" w:eastAsia="Arial Unicode MS" w:hAnsi="Arial" w:cs="Arial"/>
          <w:color w:val="666666"/>
          <w:sz w:val="24"/>
          <w:szCs w:val="24"/>
          <w:lang w:eastAsia="pt-BR"/>
        </w:rPr>
        <w:t>da</w:t>
      </w:r>
      <w:proofErr w:type="gramEnd"/>
      <w:r w:rsidRPr="008C2031">
        <w:rPr>
          <w:rFonts w:ascii="Arial" w:eastAsia="Arial Unicode MS" w:hAnsi="Arial" w:cs="Arial"/>
          <w:color w:val="666666"/>
          <w:sz w:val="24"/>
          <w:szCs w:val="24"/>
          <w:lang w:eastAsia="pt-BR"/>
        </w:rPr>
        <w:t xml:space="preserve"> Administração Pública mira-se no interesse coletivo que se traduz na busca de um dos objetivos fundamentais da República Federativa do Brasil, consistente na construção de uma sociedade justa </w:t>
      </w:r>
      <w:r w:rsidRPr="008C2031">
        <w:rPr>
          <w:rFonts w:ascii="Arial" w:eastAsia="Arial Unicode MS" w:hAnsi="Arial" w:cs="Arial"/>
          <w:color w:val="666666"/>
          <w:sz w:val="24"/>
          <w:szCs w:val="24"/>
          <w:vertAlign w:val="superscript"/>
          <w:lang w:eastAsia="pt-BR"/>
        </w:rPr>
        <w:t>[19]</w:t>
      </w:r>
      <w:r w:rsidRPr="008C2031">
        <w:rPr>
          <w:rFonts w:ascii="Arial" w:eastAsia="Arial Unicode MS" w:hAnsi="Arial" w:cs="Arial"/>
          <w:color w:val="666666"/>
          <w:sz w:val="24"/>
          <w:szCs w:val="24"/>
          <w:lang w:eastAsia="pt-BR"/>
        </w:rPr>
        <w:t>.</w:t>
      </w:r>
    </w:p>
    <w:p w:rsidR="008C2031" w:rsidRPr="008C2031" w:rsidRDefault="008C2031" w:rsidP="008C2031">
      <w:pPr>
        <w:shd w:val="clear" w:color="auto" w:fill="FFFFFF"/>
        <w:spacing w:after="0" w:line="240" w:lineRule="auto"/>
        <w:rPr>
          <w:rFonts w:ascii="Arial" w:eastAsia="Times New Roman" w:hAnsi="Arial" w:cs="Arial" w:hint="eastAsia"/>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before="100" w:beforeAutospacing="1" w:after="100" w:afterAutospacing="1" w:line="360" w:lineRule="atLeast"/>
        <w:ind w:firstLine="540"/>
        <w:jc w:val="center"/>
        <w:rPr>
          <w:rFonts w:ascii="Arial Unicode MS" w:eastAsia="Arial Unicode MS" w:hAnsi="Arial Unicode MS" w:cs="Arial Unicode MS"/>
          <w:color w:val="666666"/>
          <w:sz w:val="24"/>
          <w:szCs w:val="24"/>
          <w:lang w:eastAsia="pt-BR"/>
        </w:rPr>
      </w:pPr>
      <w:r w:rsidRPr="008C2031">
        <w:rPr>
          <w:rFonts w:ascii="Arial" w:eastAsia="Arial Unicode MS" w:hAnsi="Arial" w:cs="Arial"/>
          <w:b/>
          <w:bCs/>
          <w:color w:val="666666"/>
          <w:sz w:val="24"/>
          <w:szCs w:val="24"/>
          <w:lang w:eastAsia="pt-BR"/>
        </w:rPr>
        <w:t>NOTAS</w:t>
      </w:r>
    </w:p>
    <w:p w:rsidR="008C2031" w:rsidRPr="008C2031" w:rsidRDefault="008C2031" w:rsidP="008C2031">
      <w:pPr>
        <w:shd w:val="clear" w:color="auto" w:fill="FFFFFF"/>
        <w:spacing w:after="0" w:line="240" w:lineRule="auto"/>
        <w:jc w:val="both"/>
        <w:rPr>
          <w:rFonts w:ascii="Times New Roman" w:eastAsia="Times New Roman" w:hAnsi="Times New Roman" w:cs="Times New Roman" w:hint="eastAsia"/>
          <w:color w:val="666666"/>
          <w:sz w:val="20"/>
          <w:szCs w:val="20"/>
          <w:lang w:eastAsia="pt-BR"/>
        </w:rPr>
      </w:pPr>
      <w:r w:rsidRPr="008C2031">
        <w:rPr>
          <w:rFonts w:ascii="Arial" w:eastAsia="Times New Roman" w:hAnsi="Arial" w:cs="Arial"/>
          <w:b/>
          <w:bCs/>
          <w:color w:val="666666"/>
          <w:sz w:val="20"/>
          <w:szCs w:val="20"/>
          <w:lang w:eastAsia="pt-BR"/>
        </w:rPr>
        <w:t>[1]</w:t>
      </w:r>
      <w:r w:rsidRPr="008C2031">
        <w:rPr>
          <w:rFonts w:ascii="Arial" w:eastAsia="Times New Roman" w:hAnsi="Arial" w:cs="Arial"/>
          <w:color w:val="666666"/>
          <w:sz w:val="20"/>
          <w:szCs w:val="20"/>
          <w:lang w:eastAsia="pt-BR"/>
        </w:rPr>
        <w:t>. Resolução nº 602/82, do Contran, que vigorou até 1991, sob a égide do revogado Código Nacional de Trânsito, Lei nº 5.108/66 (CNT).</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[2]</w:t>
      </w:r>
      <w:r w:rsidRPr="008C2031">
        <w:rPr>
          <w:rFonts w:ascii="Arial" w:eastAsia="Times New Roman" w:hAnsi="Arial" w:cs="Arial"/>
          <w:color w:val="666666"/>
          <w:sz w:val="20"/>
          <w:szCs w:val="20"/>
          <w:lang w:eastAsia="pt-BR"/>
        </w:rPr>
        <w:t>. Resolução nº 757/91, do Contran, que vigorou até o advento da Resolução nº 20/98, com o então Código de Trânsito Brasileiro, Lei nº 9.503/97 (CTB).</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[3]</w:t>
      </w:r>
      <w:r w:rsidRPr="008C2031">
        <w:rPr>
          <w:rFonts w:ascii="Arial" w:eastAsia="Times New Roman" w:hAnsi="Arial" w:cs="Arial"/>
          <w:color w:val="666666"/>
          <w:sz w:val="20"/>
          <w:szCs w:val="20"/>
          <w:lang w:eastAsia="pt-BR"/>
        </w:rPr>
        <w:t xml:space="preserve">. </w:t>
      </w:r>
      <w:proofErr w:type="gramStart"/>
      <w:r w:rsidRPr="008C2031">
        <w:rPr>
          <w:rFonts w:ascii="Arial" w:eastAsia="Times New Roman" w:hAnsi="Arial" w:cs="Arial"/>
          <w:color w:val="666666"/>
          <w:sz w:val="20"/>
          <w:szCs w:val="20"/>
          <w:lang w:eastAsia="pt-BR"/>
        </w:rPr>
        <w:t>A respeito</w:t>
      </w:r>
      <w:proofErr w:type="gramEnd"/>
      <w:r w:rsidRPr="008C2031">
        <w:rPr>
          <w:rFonts w:ascii="Arial" w:eastAsia="Times New Roman" w:hAnsi="Arial" w:cs="Arial"/>
          <w:color w:val="666666"/>
          <w:sz w:val="20"/>
          <w:szCs w:val="20"/>
          <w:lang w:eastAsia="pt-BR"/>
        </w:rPr>
        <w:t>, </w:t>
      </w:r>
      <w:r w:rsidRPr="008C2031">
        <w:rPr>
          <w:rFonts w:ascii="Arial" w:eastAsia="Times New Roman" w:hAnsi="Arial" w:cs="Arial"/>
          <w:b/>
          <w:bCs/>
          <w:color w:val="666666"/>
          <w:sz w:val="20"/>
          <w:szCs w:val="20"/>
          <w:lang w:eastAsia="pt-BR"/>
        </w:rPr>
        <w:t xml:space="preserve">Pedro </w:t>
      </w:r>
      <w:proofErr w:type="spellStart"/>
      <w:r w:rsidRPr="008C2031">
        <w:rPr>
          <w:rFonts w:ascii="Arial" w:eastAsia="Times New Roman" w:hAnsi="Arial" w:cs="Arial"/>
          <w:b/>
          <w:bCs/>
          <w:color w:val="666666"/>
          <w:sz w:val="20"/>
          <w:szCs w:val="20"/>
          <w:lang w:eastAsia="pt-BR"/>
        </w:rPr>
        <w:t>Lenza</w:t>
      </w:r>
      <w:proofErr w:type="spellEnd"/>
      <w:r w:rsidRPr="008C2031">
        <w:rPr>
          <w:rFonts w:ascii="Arial" w:eastAsia="Times New Roman" w:hAnsi="Arial" w:cs="Arial"/>
          <w:b/>
          <w:bCs/>
          <w:color w:val="666666"/>
          <w:sz w:val="20"/>
          <w:szCs w:val="20"/>
          <w:lang w:eastAsia="pt-BR"/>
        </w:rPr>
        <w:t>, </w:t>
      </w:r>
      <w:r w:rsidRPr="008C2031">
        <w:rPr>
          <w:rFonts w:ascii="Arial" w:eastAsia="Times New Roman" w:hAnsi="Arial" w:cs="Arial"/>
          <w:i/>
          <w:iCs/>
          <w:color w:val="666666"/>
          <w:sz w:val="20"/>
          <w:szCs w:val="20"/>
          <w:lang w:eastAsia="pt-BR"/>
        </w:rPr>
        <w:t>Direito Constitucional Esquematizado, </w:t>
      </w:r>
      <w:r w:rsidRPr="008C2031">
        <w:rPr>
          <w:rFonts w:ascii="Arial" w:eastAsia="Times New Roman" w:hAnsi="Arial" w:cs="Arial"/>
          <w:color w:val="666666"/>
          <w:sz w:val="20"/>
          <w:szCs w:val="20"/>
          <w:lang w:eastAsia="pt-BR"/>
        </w:rPr>
        <w:t>11ª ed., São Paulo: Editora Método, 2007, p. 694-695.</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[4]</w:t>
      </w:r>
      <w:r w:rsidRPr="008C2031">
        <w:rPr>
          <w:rFonts w:ascii="Arial" w:eastAsia="Times New Roman" w:hAnsi="Arial" w:cs="Arial"/>
          <w:color w:val="666666"/>
          <w:sz w:val="20"/>
          <w:szCs w:val="20"/>
          <w:lang w:eastAsia="pt-BR"/>
        </w:rPr>
        <w:t>. Lei n° 9.503, de 23 de setembro de 1997.</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[5]</w:t>
      </w:r>
      <w:r w:rsidRPr="008C2031">
        <w:rPr>
          <w:rFonts w:ascii="Arial" w:eastAsia="Times New Roman" w:hAnsi="Arial" w:cs="Arial"/>
          <w:color w:val="666666"/>
          <w:sz w:val="20"/>
          <w:szCs w:val="20"/>
          <w:lang w:eastAsia="pt-BR"/>
        </w:rPr>
        <w:t>. Resolução nº 20, do Contran, de 17 de fevereiro de 1998.</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[6].</w:t>
      </w:r>
      <w:r w:rsidRPr="008C2031">
        <w:rPr>
          <w:rFonts w:ascii="Arial" w:eastAsia="Times New Roman" w:hAnsi="Arial" w:cs="Arial"/>
          <w:color w:val="666666"/>
          <w:sz w:val="20"/>
          <w:szCs w:val="20"/>
          <w:lang w:eastAsia="pt-BR"/>
        </w:rPr>
        <w:t> Resolução nº 203, do Contran, de 29 de setembro de 2006.</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[7]. </w:t>
      </w:r>
      <w:r w:rsidRPr="008C2031">
        <w:rPr>
          <w:rFonts w:ascii="Arial" w:eastAsia="Times New Roman" w:hAnsi="Arial" w:cs="Arial"/>
          <w:color w:val="666666"/>
          <w:sz w:val="20"/>
          <w:szCs w:val="20"/>
          <w:lang w:eastAsia="pt-BR"/>
        </w:rPr>
        <w:t xml:space="preserve">Resolução nº 14, do Contran, de </w:t>
      </w:r>
      <w:proofErr w:type="gramStart"/>
      <w:r w:rsidRPr="008C2031">
        <w:rPr>
          <w:rFonts w:ascii="Arial" w:eastAsia="Times New Roman" w:hAnsi="Arial" w:cs="Arial"/>
          <w:color w:val="666666"/>
          <w:sz w:val="20"/>
          <w:szCs w:val="20"/>
          <w:lang w:eastAsia="pt-BR"/>
        </w:rPr>
        <w:t>6</w:t>
      </w:r>
      <w:proofErr w:type="gramEnd"/>
      <w:r w:rsidRPr="008C2031">
        <w:rPr>
          <w:rFonts w:ascii="Arial" w:eastAsia="Times New Roman" w:hAnsi="Arial" w:cs="Arial"/>
          <w:color w:val="666666"/>
          <w:sz w:val="20"/>
          <w:szCs w:val="20"/>
          <w:lang w:eastAsia="pt-BR"/>
        </w:rPr>
        <w:t xml:space="preserve"> de fevereiro de 1998.</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[8]</w:t>
      </w:r>
      <w:r w:rsidRPr="008C2031">
        <w:rPr>
          <w:rFonts w:ascii="Arial" w:eastAsia="Times New Roman" w:hAnsi="Arial" w:cs="Arial"/>
          <w:color w:val="666666"/>
          <w:sz w:val="20"/>
          <w:szCs w:val="20"/>
          <w:lang w:eastAsia="pt-BR"/>
        </w:rPr>
        <w:t>. Lei nº 10.406, de 10 de janeiro de 2002, que institui o Código Civil.</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[9]</w:t>
      </w:r>
      <w:r w:rsidRPr="008C2031">
        <w:rPr>
          <w:rFonts w:ascii="Arial" w:eastAsia="Times New Roman" w:hAnsi="Arial" w:cs="Arial"/>
          <w:color w:val="666666"/>
          <w:sz w:val="20"/>
          <w:szCs w:val="20"/>
          <w:lang w:eastAsia="pt-BR"/>
        </w:rPr>
        <w:t>. Não são de hoje as críticas feitas por juristas aos atos normativos do Contran, cite-se, </w:t>
      </w:r>
      <w:r w:rsidRPr="008C2031">
        <w:rPr>
          <w:rFonts w:ascii="Arial" w:eastAsia="Times New Roman" w:hAnsi="Arial" w:cs="Arial"/>
          <w:i/>
          <w:iCs/>
          <w:color w:val="666666"/>
          <w:sz w:val="20"/>
          <w:szCs w:val="20"/>
          <w:lang w:eastAsia="pt-BR"/>
        </w:rPr>
        <w:t>v.g., </w:t>
      </w:r>
      <w:r w:rsidRPr="008C2031">
        <w:rPr>
          <w:rFonts w:ascii="Arial" w:eastAsia="Times New Roman" w:hAnsi="Arial" w:cs="Arial"/>
          <w:color w:val="666666"/>
          <w:sz w:val="20"/>
          <w:szCs w:val="20"/>
          <w:lang w:eastAsia="pt-BR"/>
        </w:rPr>
        <w:t>a inconstitucionalidade da resolução nº 168/04, dissertada por Marcelo Gomes Silva, Promotor de Justiça em Curitibanos-SC, disponível em </w:t>
      </w:r>
      <w:hyperlink r:id="rId5" w:tgtFrame="_blank" w:history="1">
        <w:r w:rsidRPr="008C2031">
          <w:rPr>
            <w:rFonts w:ascii="Arial" w:eastAsia="Times New Roman" w:hAnsi="Arial" w:cs="Arial"/>
            <w:color w:val="800080"/>
            <w:sz w:val="20"/>
            <w:szCs w:val="20"/>
            <w:u w:val="single"/>
            <w:lang w:eastAsia="pt-BR"/>
          </w:rPr>
          <w:t>http://www.mp.sc.gov.br</w:t>
        </w:r>
      </w:hyperlink>
      <w:r w:rsidRPr="008C2031">
        <w:rPr>
          <w:rFonts w:ascii="Arial" w:eastAsia="Times New Roman" w:hAnsi="Arial" w:cs="Arial"/>
          <w:color w:val="666666"/>
          <w:sz w:val="20"/>
          <w:szCs w:val="20"/>
          <w:lang w:eastAsia="pt-BR"/>
        </w:rPr>
        <w:t>, acesso em 23.09.08.</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[10]</w:t>
      </w:r>
      <w:r w:rsidRPr="008C2031">
        <w:rPr>
          <w:rFonts w:ascii="Arial" w:eastAsia="Times New Roman" w:hAnsi="Arial" w:cs="Arial"/>
          <w:color w:val="666666"/>
          <w:sz w:val="20"/>
          <w:szCs w:val="20"/>
          <w:lang w:eastAsia="pt-BR"/>
        </w:rPr>
        <w:t>. Conduzir o veículo com equipamento obrigatório em desacordo com o estabelecido pelo Contran, </w:t>
      </w:r>
      <w:r w:rsidRPr="008C2031">
        <w:rPr>
          <w:rFonts w:ascii="Arial" w:eastAsia="Times New Roman" w:hAnsi="Arial" w:cs="Arial"/>
          <w:b/>
          <w:bCs/>
          <w:color w:val="666666"/>
          <w:sz w:val="20"/>
          <w:szCs w:val="20"/>
          <w:lang w:eastAsia="pt-BR"/>
        </w:rPr>
        <w:t>art.230, inciso X,</w:t>
      </w:r>
      <w:r w:rsidRPr="008C2031">
        <w:rPr>
          <w:rFonts w:ascii="Arial" w:eastAsia="Times New Roman" w:hAnsi="Arial" w:cs="Arial"/>
          <w:color w:val="666666"/>
          <w:sz w:val="20"/>
          <w:szCs w:val="20"/>
          <w:lang w:eastAsia="pt-BR"/>
        </w:rPr>
        <w:t> do Código de Trânsito Brasileiro.</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[11]. </w:t>
      </w:r>
      <w:r w:rsidRPr="008C2031">
        <w:rPr>
          <w:rFonts w:ascii="Arial" w:eastAsia="Times New Roman" w:hAnsi="Arial" w:cs="Arial"/>
          <w:color w:val="666666"/>
          <w:sz w:val="20"/>
          <w:szCs w:val="20"/>
          <w:vertAlign w:val="superscript"/>
          <w:lang w:eastAsia="pt-BR"/>
        </w:rPr>
        <w:t> </w:t>
      </w:r>
      <w:r w:rsidRPr="008C2031">
        <w:rPr>
          <w:rFonts w:ascii="Arial" w:eastAsia="Times New Roman" w:hAnsi="Arial" w:cs="Arial"/>
          <w:color w:val="666666"/>
          <w:sz w:val="20"/>
          <w:szCs w:val="20"/>
          <w:lang w:eastAsia="pt-BR"/>
        </w:rPr>
        <w:t xml:space="preserve">Aliás, essa também foi </w:t>
      </w:r>
      <w:proofErr w:type="gramStart"/>
      <w:r w:rsidRPr="008C2031">
        <w:rPr>
          <w:rFonts w:ascii="Arial" w:eastAsia="Times New Roman" w:hAnsi="Arial" w:cs="Arial"/>
          <w:color w:val="666666"/>
          <w:sz w:val="20"/>
          <w:szCs w:val="20"/>
          <w:lang w:eastAsia="pt-BR"/>
        </w:rPr>
        <w:t>a</w:t>
      </w:r>
      <w:proofErr w:type="gramEnd"/>
      <w:r w:rsidRPr="008C2031">
        <w:rPr>
          <w:rFonts w:ascii="Arial" w:eastAsia="Times New Roman" w:hAnsi="Arial" w:cs="Arial"/>
          <w:color w:val="666666"/>
          <w:sz w:val="20"/>
          <w:szCs w:val="20"/>
          <w:lang w:eastAsia="pt-BR"/>
        </w:rPr>
        <w:t xml:space="preserve"> conclusão da Ata Sessão Extraordinária nº 001/2008, do </w:t>
      </w:r>
      <w:proofErr w:type="spellStart"/>
      <w:r w:rsidRPr="008C2031">
        <w:rPr>
          <w:rFonts w:ascii="Arial" w:eastAsia="Times New Roman" w:hAnsi="Arial" w:cs="Arial"/>
          <w:color w:val="666666"/>
          <w:sz w:val="20"/>
          <w:szCs w:val="20"/>
          <w:lang w:eastAsia="pt-BR"/>
        </w:rPr>
        <w:t>Cetran</w:t>
      </w:r>
      <w:proofErr w:type="spellEnd"/>
      <w:r w:rsidRPr="008C2031">
        <w:rPr>
          <w:rFonts w:ascii="Arial" w:eastAsia="Times New Roman" w:hAnsi="Arial" w:cs="Arial"/>
          <w:color w:val="666666"/>
          <w:sz w:val="20"/>
          <w:szCs w:val="20"/>
          <w:lang w:eastAsia="pt-BR"/>
        </w:rPr>
        <w:t xml:space="preserve"> do Estado de Santa Catarina, disponível em </w:t>
      </w:r>
      <w:hyperlink r:id="rId6" w:tgtFrame="_blank" w:history="1">
        <w:r w:rsidRPr="008C2031">
          <w:rPr>
            <w:rFonts w:ascii="Arial" w:eastAsia="Times New Roman" w:hAnsi="Arial" w:cs="Arial"/>
            <w:color w:val="800080"/>
            <w:sz w:val="20"/>
            <w:szCs w:val="20"/>
            <w:u w:val="single"/>
            <w:lang w:eastAsia="pt-BR"/>
          </w:rPr>
          <w:t>http://www.cetran.sc.gov.br/atas/2008/ordi001.doc</w:t>
        </w:r>
      </w:hyperlink>
      <w:r w:rsidRPr="008C2031">
        <w:rPr>
          <w:rFonts w:ascii="Arial" w:eastAsia="Times New Roman" w:hAnsi="Arial" w:cs="Arial"/>
          <w:color w:val="666666"/>
          <w:sz w:val="20"/>
          <w:szCs w:val="20"/>
          <w:lang w:eastAsia="pt-BR"/>
        </w:rPr>
        <w:t>, acesso em 22.09.08.</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[12]</w:t>
      </w:r>
      <w:r w:rsidRPr="008C2031">
        <w:rPr>
          <w:rFonts w:ascii="Arial" w:eastAsia="Times New Roman" w:hAnsi="Arial" w:cs="Arial"/>
          <w:color w:val="666666"/>
          <w:sz w:val="20"/>
          <w:szCs w:val="20"/>
          <w:lang w:eastAsia="pt-BR"/>
        </w:rPr>
        <w:t>. Lei n° 9.503, 23 de setembro de 1997.</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lastRenderedPageBreak/>
        <w:t>[13]</w:t>
      </w:r>
      <w:r w:rsidRPr="008C2031">
        <w:rPr>
          <w:rFonts w:ascii="Arial" w:eastAsia="Times New Roman" w:hAnsi="Arial" w:cs="Arial"/>
          <w:color w:val="666666"/>
          <w:sz w:val="20"/>
          <w:szCs w:val="20"/>
          <w:lang w:eastAsia="pt-BR"/>
        </w:rPr>
        <w:t>. Art. 270, § 2º, do CTB: </w:t>
      </w:r>
      <w:r w:rsidRPr="008C2031">
        <w:rPr>
          <w:rFonts w:ascii="Arial" w:eastAsia="Times New Roman" w:hAnsi="Arial" w:cs="Arial"/>
          <w:b/>
          <w:bCs/>
          <w:color w:val="666666"/>
          <w:sz w:val="20"/>
          <w:szCs w:val="20"/>
          <w:lang w:eastAsia="pt-BR"/>
        </w:rPr>
        <w:t>“O veículo poderá ser retido nos casos expressos neste Código; § 2º. Não sendo possível sanar a falha no local da infração, o veículo poderá ser retirado por condutor regularmente habilitado, mediante recolhimento do Certificado de Licenciamento Anual, conta recibo, assinalando-se ao condutor prazo para sua regularização, para o que se considerará, desde logo, notificado”.</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[14]</w:t>
      </w:r>
      <w:r w:rsidRPr="008C2031">
        <w:rPr>
          <w:rFonts w:ascii="Arial" w:eastAsia="Times New Roman" w:hAnsi="Arial" w:cs="Arial"/>
          <w:color w:val="666666"/>
          <w:sz w:val="20"/>
          <w:szCs w:val="20"/>
          <w:lang w:eastAsia="pt-BR"/>
        </w:rPr>
        <w:t>.  </w:t>
      </w:r>
      <w:r w:rsidRPr="008C2031">
        <w:rPr>
          <w:rFonts w:ascii="Arial" w:eastAsia="Times New Roman" w:hAnsi="Arial" w:cs="Arial"/>
          <w:b/>
          <w:bCs/>
          <w:i/>
          <w:iCs/>
          <w:color w:val="666666"/>
          <w:sz w:val="20"/>
          <w:szCs w:val="20"/>
          <w:lang w:eastAsia="pt-BR"/>
        </w:rPr>
        <w:t xml:space="preserve">Direito </w:t>
      </w:r>
      <w:proofErr w:type="gramStart"/>
      <w:r w:rsidRPr="008C2031">
        <w:rPr>
          <w:rFonts w:ascii="Arial" w:eastAsia="Times New Roman" w:hAnsi="Arial" w:cs="Arial"/>
          <w:b/>
          <w:bCs/>
          <w:i/>
          <w:iCs/>
          <w:color w:val="666666"/>
          <w:sz w:val="20"/>
          <w:szCs w:val="20"/>
          <w:lang w:eastAsia="pt-BR"/>
        </w:rPr>
        <w:t>Constitucional, </w:t>
      </w:r>
      <w:r w:rsidRPr="008C2031">
        <w:rPr>
          <w:rFonts w:ascii="Arial" w:eastAsia="Times New Roman" w:hAnsi="Arial" w:cs="Arial"/>
          <w:color w:val="666666"/>
          <w:sz w:val="20"/>
          <w:szCs w:val="20"/>
          <w:lang w:eastAsia="pt-BR"/>
        </w:rPr>
        <w:t>17ª</w:t>
      </w:r>
      <w:proofErr w:type="gramEnd"/>
      <w:r w:rsidRPr="008C2031">
        <w:rPr>
          <w:rFonts w:ascii="Arial" w:eastAsia="Times New Roman" w:hAnsi="Arial" w:cs="Arial"/>
          <w:color w:val="666666"/>
          <w:sz w:val="20"/>
          <w:szCs w:val="20"/>
          <w:lang w:eastAsia="pt-BR"/>
        </w:rPr>
        <w:t xml:space="preserve"> ed., São Paulo: Atlas, 2005, p. 36.</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[15]</w:t>
      </w:r>
      <w:r w:rsidRPr="008C2031">
        <w:rPr>
          <w:rFonts w:ascii="Arial" w:eastAsia="Times New Roman" w:hAnsi="Arial" w:cs="Arial"/>
          <w:color w:val="666666"/>
          <w:sz w:val="20"/>
          <w:szCs w:val="20"/>
          <w:lang w:eastAsia="pt-BR"/>
        </w:rPr>
        <w:t xml:space="preserve">. </w:t>
      </w:r>
      <w:proofErr w:type="gramStart"/>
      <w:r w:rsidRPr="008C2031">
        <w:rPr>
          <w:rFonts w:ascii="Arial" w:eastAsia="Times New Roman" w:hAnsi="Arial" w:cs="Arial"/>
          <w:color w:val="666666"/>
          <w:sz w:val="20"/>
          <w:szCs w:val="20"/>
          <w:lang w:eastAsia="pt-BR"/>
        </w:rPr>
        <w:t>Geraldo de Faria Lemos</w:t>
      </w:r>
      <w:proofErr w:type="gramEnd"/>
      <w:r w:rsidRPr="008C2031">
        <w:rPr>
          <w:rFonts w:ascii="Arial" w:eastAsia="Times New Roman" w:hAnsi="Arial" w:cs="Arial"/>
          <w:color w:val="666666"/>
          <w:sz w:val="20"/>
          <w:szCs w:val="20"/>
          <w:lang w:eastAsia="pt-BR"/>
        </w:rPr>
        <w:t xml:space="preserve"> Pinheiro, Dorival Ribeiro e Juarez de Oliveira, </w:t>
      </w:r>
      <w:r w:rsidRPr="008C2031">
        <w:rPr>
          <w:rFonts w:ascii="Arial" w:eastAsia="Times New Roman" w:hAnsi="Arial" w:cs="Arial"/>
          <w:b/>
          <w:bCs/>
          <w:i/>
          <w:iCs/>
          <w:color w:val="666666"/>
          <w:sz w:val="20"/>
          <w:szCs w:val="20"/>
          <w:lang w:eastAsia="pt-BR"/>
        </w:rPr>
        <w:t>Código de Trânsito Brasileiro Sistematizado, </w:t>
      </w:r>
      <w:r w:rsidRPr="008C2031">
        <w:rPr>
          <w:rFonts w:ascii="Arial" w:eastAsia="Times New Roman" w:hAnsi="Arial" w:cs="Arial"/>
          <w:color w:val="666666"/>
          <w:sz w:val="20"/>
          <w:szCs w:val="20"/>
          <w:lang w:eastAsia="pt-BR"/>
        </w:rPr>
        <w:t>3ª ed., São Paulo: Editora Juarez de Oliveira, 2003, p. 58.</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[16]</w:t>
      </w:r>
      <w:r w:rsidRPr="008C2031">
        <w:rPr>
          <w:rFonts w:ascii="Arial" w:eastAsia="Times New Roman" w:hAnsi="Arial" w:cs="Arial"/>
          <w:color w:val="666666"/>
          <w:sz w:val="20"/>
          <w:szCs w:val="20"/>
          <w:lang w:eastAsia="pt-BR"/>
        </w:rPr>
        <w:t>. </w:t>
      </w:r>
      <w:r w:rsidRPr="008C2031">
        <w:rPr>
          <w:rFonts w:ascii="Arial" w:eastAsia="Times New Roman" w:hAnsi="Arial" w:cs="Arial"/>
          <w:i/>
          <w:iCs/>
          <w:color w:val="666666"/>
          <w:sz w:val="20"/>
          <w:szCs w:val="20"/>
          <w:lang w:eastAsia="pt-BR"/>
        </w:rPr>
        <w:t>Curso de Direito Administrativo, </w:t>
      </w:r>
      <w:r w:rsidRPr="008C2031">
        <w:rPr>
          <w:rFonts w:ascii="Arial" w:eastAsia="Times New Roman" w:hAnsi="Arial" w:cs="Arial"/>
          <w:color w:val="666666"/>
          <w:sz w:val="20"/>
          <w:szCs w:val="20"/>
          <w:lang w:eastAsia="pt-BR"/>
        </w:rPr>
        <w:t>25ª ed., São Paulo: Malheiros Editores, 2008, p. 964.</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[17]</w:t>
      </w:r>
      <w:r w:rsidRPr="008C2031">
        <w:rPr>
          <w:rFonts w:ascii="Arial" w:eastAsia="Times New Roman" w:hAnsi="Arial" w:cs="Arial"/>
          <w:color w:val="666666"/>
          <w:sz w:val="20"/>
          <w:szCs w:val="20"/>
          <w:lang w:eastAsia="pt-BR"/>
        </w:rPr>
        <w:t>. Resolução nº 138, do Contran, de 28 de agosto de 2002, que aprova o Regimento Interno das Câmaras Temáticas daquele Conselho.</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[18]</w:t>
      </w:r>
      <w:r w:rsidRPr="008C2031">
        <w:rPr>
          <w:rFonts w:ascii="Arial" w:eastAsia="Times New Roman" w:hAnsi="Arial" w:cs="Arial"/>
          <w:color w:val="666666"/>
          <w:sz w:val="20"/>
          <w:szCs w:val="20"/>
          <w:lang w:eastAsia="pt-BR"/>
        </w:rPr>
        <w:t>. Lei nº 9.784, de 29 de janeiro de 1999, que regula o processo administrativo no âmbito da Administração Pública Federal, Art. 53 disciplina: </w:t>
      </w:r>
      <w:r w:rsidRPr="008C2031">
        <w:rPr>
          <w:rFonts w:ascii="Arial" w:eastAsia="Times New Roman" w:hAnsi="Arial" w:cs="Arial"/>
          <w:b/>
          <w:bCs/>
          <w:color w:val="666666"/>
          <w:sz w:val="20"/>
          <w:szCs w:val="20"/>
          <w:lang w:eastAsia="pt-BR"/>
        </w:rPr>
        <w:t>“A Administração deve anular seus próprios atos, quando eivados de vício de legalidade, e pode revogá-los por motivo de conveniência ou oportunidade, respeitados os direitos adquiridos”.</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 </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Arial" w:eastAsia="Times New Roman" w:hAnsi="Arial" w:cs="Arial"/>
          <w:b/>
          <w:bCs/>
          <w:color w:val="666666"/>
          <w:sz w:val="20"/>
          <w:szCs w:val="20"/>
          <w:lang w:eastAsia="pt-BR"/>
        </w:rPr>
        <w:t>[19]</w:t>
      </w:r>
      <w:r w:rsidRPr="008C2031">
        <w:rPr>
          <w:rFonts w:ascii="Arial" w:eastAsia="Times New Roman" w:hAnsi="Arial" w:cs="Arial"/>
          <w:color w:val="666666"/>
          <w:sz w:val="20"/>
          <w:szCs w:val="20"/>
          <w:lang w:eastAsia="pt-BR"/>
        </w:rPr>
        <w:t xml:space="preserve">. Constituição da República Federativa do Brasil, de </w:t>
      </w:r>
      <w:proofErr w:type="gramStart"/>
      <w:r w:rsidRPr="008C2031">
        <w:rPr>
          <w:rFonts w:ascii="Arial" w:eastAsia="Times New Roman" w:hAnsi="Arial" w:cs="Arial"/>
          <w:color w:val="666666"/>
          <w:sz w:val="20"/>
          <w:szCs w:val="20"/>
          <w:lang w:eastAsia="pt-BR"/>
        </w:rPr>
        <w:t>5</w:t>
      </w:r>
      <w:proofErr w:type="gramEnd"/>
      <w:r w:rsidRPr="008C2031">
        <w:rPr>
          <w:rFonts w:ascii="Arial" w:eastAsia="Times New Roman" w:hAnsi="Arial" w:cs="Arial"/>
          <w:color w:val="666666"/>
          <w:sz w:val="20"/>
          <w:szCs w:val="20"/>
          <w:lang w:eastAsia="pt-BR"/>
        </w:rPr>
        <w:t xml:space="preserve"> de outubro de 1988, art. 3. </w:t>
      </w:r>
      <w:r w:rsidRPr="008C2031">
        <w:rPr>
          <w:rFonts w:ascii="Arial" w:eastAsia="Times New Roman" w:hAnsi="Arial" w:cs="Arial"/>
          <w:b/>
          <w:bCs/>
          <w:color w:val="666666"/>
          <w:sz w:val="20"/>
          <w:szCs w:val="20"/>
          <w:lang w:eastAsia="pt-BR"/>
        </w:rPr>
        <w:t>Constituem objetivos fundamentais da República Federativa do Brasil: I – construir uma sociedade livre, </w:t>
      </w:r>
      <w:r w:rsidRPr="008C2031">
        <w:rPr>
          <w:rFonts w:ascii="Arial" w:eastAsia="Times New Roman" w:hAnsi="Arial" w:cs="Arial"/>
          <w:b/>
          <w:bCs/>
          <w:i/>
          <w:iCs/>
          <w:color w:val="666666"/>
          <w:sz w:val="20"/>
          <w:szCs w:val="20"/>
          <w:lang w:eastAsia="pt-BR"/>
        </w:rPr>
        <w:t>justa </w:t>
      </w:r>
      <w:r w:rsidRPr="008C2031">
        <w:rPr>
          <w:rFonts w:ascii="Arial" w:eastAsia="Times New Roman" w:hAnsi="Arial" w:cs="Arial"/>
          <w:b/>
          <w:bCs/>
          <w:color w:val="666666"/>
          <w:sz w:val="20"/>
          <w:szCs w:val="20"/>
          <w:lang w:eastAsia="pt-BR"/>
        </w:rPr>
        <w:t>e solidária</w:t>
      </w:r>
      <w:r w:rsidRPr="008C2031">
        <w:rPr>
          <w:rFonts w:ascii="Arial" w:eastAsia="Times New Roman" w:hAnsi="Arial" w:cs="Arial"/>
          <w:color w:val="666666"/>
          <w:sz w:val="20"/>
          <w:szCs w:val="20"/>
          <w:lang w:eastAsia="pt-BR"/>
        </w:rPr>
        <w:t>(grifo nosso).</w:t>
      </w:r>
    </w:p>
    <w:p w:rsidR="008C2031" w:rsidRPr="008C2031" w:rsidRDefault="008C2031" w:rsidP="008C2031">
      <w:pPr>
        <w:shd w:val="clear" w:color="auto" w:fill="FFFFFF"/>
        <w:spacing w:after="0" w:line="240" w:lineRule="auto"/>
        <w:jc w:val="both"/>
        <w:rPr>
          <w:rFonts w:ascii="Times New Roman" w:eastAsia="Times New Roman" w:hAnsi="Times New Roman" w:cs="Times New Roman"/>
          <w:color w:val="666666"/>
          <w:sz w:val="20"/>
          <w:szCs w:val="20"/>
          <w:lang w:eastAsia="pt-BR"/>
        </w:rPr>
      </w:pPr>
      <w:r w:rsidRPr="008C2031">
        <w:rPr>
          <w:rFonts w:ascii="Times New Roman" w:eastAsia="Times New Roman" w:hAnsi="Times New Roman" w:cs="Times New Roman"/>
          <w:b/>
          <w:bCs/>
          <w:color w:val="666666"/>
          <w:sz w:val="20"/>
          <w:szCs w:val="20"/>
          <w:lang w:eastAsia="pt-BR"/>
        </w:rPr>
        <w:t> </w:t>
      </w:r>
    </w:p>
    <w:p w:rsidR="008C2031" w:rsidRPr="008C2031" w:rsidRDefault="008C2031" w:rsidP="008C2031">
      <w:pPr>
        <w:shd w:val="clear" w:color="auto" w:fill="FFFFFF"/>
        <w:spacing w:after="0" w:line="240" w:lineRule="auto"/>
        <w:rPr>
          <w:rFonts w:ascii="Times New Roman" w:eastAsia="Times New Roman" w:hAnsi="Times New Roman" w:cs="Times New Roman"/>
          <w:color w:val="666666"/>
          <w:sz w:val="20"/>
          <w:szCs w:val="20"/>
          <w:lang w:eastAsia="pt-BR"/>
        </w:rPr>
      </w:pPr>
      <w:r w:rsidRPr="008C2031">
        <w:rPr>
          <w:rFonts w:ascii="Times New Roman" w:eastAsia="Times New Roman" w:hAnsi="Times New Roman" w:cs="Times New Roman"/>
          <w:color w:val="666666"/>
          <w:sz w:val="20"/>
          <w:szCs w:val="20"/>
          <w:lang w:eastAsia="pt-BR"/>
        </w:rPr>
        <w:t> </w:t>
      </w:r>
    </w:p>
    <w:p w:rsidR="008C2031" w:rsidRPr="008C2031" w:rsidRDefault="008C2031" w:rsidP="008C2031">
      <w:pPr>
        <w:shd w:val="clear" w:color="auto" w:fill="FFFFFF"/>
        <w:spacing w:before="100" w:beforeAutospacing="1" w:after="100" w:afterAutospacing="1" w:line="360" w:lineRule="atLeast"/>
        <w:ind w:firstLine="540"/>
        <w:jc w:val="center"/>
        <w:rPr>
          <w:rFonts w:ascii="Arial Unicode MS" w:eastAsia="Arial Unicode MS" w:hAnsi="Arial Unicode MS" w:cs="Arial Unicode MS"/>
          <w:color w:val="666666"/>
          <w:sz w:val="24"/>
          <w:szCs w:val="24"/>
          <w:lang w:eastAsia="pt-BR"/>
        </w:rPr>
      </w:pPr>
      <w:r w:rsidRPr="008C2031">
        <w:rPr>
          <w:rFonts w:ascii="Arial" w:eastAsia="Arial Unicode MS" w:hAnsi="Arial" w:cs="Arial"/>
          <w:b/>
          <w:bCs/>
          <w:color w:val="666666"/>
          <w:sz w:val="24"/>
          <w:szCs w:val="24"/>
          <w:lang w:eastAsia="pt-BR"/>
        </w:rPr>
        <w:t>BIBLIOGRAFIA</w:t>
      </w:r>
    </w:p>
    <w:p w:rsidR="008C2031" w:rsidRPr="008C2031" w:rsidRDefault="008C2031" w:rsidP="008C2031">
      <w:pPr>
        <w:shd w:val="clear" w:color="auto" w:fill="FFFFFF"/>
        <w:spacing w:before="100" w:beforeAutospacing="1" w:after="100" w:afterAutospacing="1" w:line="240" w:lineRule="auto"/>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b/>
          <w:bCs/>
          <w:color w:val="666666"/>
          <w:sz w:val="20"/>
          <w:szCs w:val="20"/>
          <w:lang w:eastAsia="pt-BR"/>
        </w:rPr>
        <w:t>BANDEIRA DE MELO, </w:t>
      </w:r>
      <w:r w:rsidRPr="008C2031">
        <w:rPr>
          <w:rFonts w:ascii="Arial" w:eastAsia="Arial Unicode MS" w:hAnsi="Arial" w:cs="Arial"/>
          <w:color w:val="666666"/>
          <w:sz w:val="20"/>
          <w:szCs w:val="20"/>
          <w:lang w:eastAsia="pt-BR"/>
        </w:rPr>
        <w:t>Celso Antônio, </w:t>
      </w:r>
      <w:r w:rsidRPr="008C2031">
        <w:rPr>
          <w:rFonts w:ascii="Arial" w:eastAsia="Arial Unicode MS" w:hAnsi="Arial" w:cs="Arial"/>
          <w:i/>
          <w:iCs/>
          <w:color w:val="666666"/>
          <w:sz w:val="20"/>
          <w:szCs w:val="20"/>
          <w:lang w:eastAsia="pt-BR"/>
        </w:rPr>
        <w:t>Curso de Direito Administrativo, </w:t>
      </w:r>
      <w:r w:rsidRPr="008C2031">
        <w:rPr>
          <w:rFonts w:ascii="Arial" w:eastAsia="Arial Unicode MS" w:hAnsi="Arial" w:cs="Arial"/>
          <w:color w:val="666666"/>
          <w:sz w:val="20"/>
          <w:szCs w:val="20"/>
          <w:lang w:eastAsia="pt-BR"/>
        </w:rPr>
        <w:t>25ª ed., São Paulo: Malheiros Editores, 2008, 1073p.</w:t>
      </w:r>
    </w:p>
    <w:p w:rsidR="008C2031" w:rsidRPr="008C2031" w:rsidRDefault="008C2031" w:rsidP="008C2031">
      <w:pPr>
        <w:shd w:val="clear" w:color="auto" w:fill="FFFFFF"/>
        <w:spacing w:before="100" w:beforeAutospacing="1" w:after="100" w:afterAutospacing="1" w:line="240" w:lineRule="auto"/>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b/>
          <w:bCs/>
          <w:color w:val="666666"/>
          <w:sz w:val="20"/>
          <w:szCs w:val="20"/>
          <w:lang w:eastAsia="pt-BR"/>
        </w:rPr>
        <w:t>BRASIL. Conselho Estadual de Trânsito de Santa Catarina. </w:t>
      </w:r>
      <w:r w:rsidRPr="008C2031">
        <w:rPr>
          <w:rFonts w:ascii="Arial" w:eastAsia="Arial Unicode MS" w:hAnsi="Arial" w:cs="Arial"/>
          <w:color w:val="666666"/>
          <w:sz w:val="20"/>
          <w:szCs w:val="20"/>
          <w:lang w:eastAsia="pt-BR"/>
        </w:rPr>
        <w:t> </w:t>
      </w:r>
      <w:r w:rsidRPr="008C2031">
        <w:rPr>
          <w:rFonts w:ascii="Arial" w:eastAsia="Arial Unicode MS" w:hAnsi="Arial" w:cs="Arial"/>
          <w:i/>
          <w:iCs/>
          <w:color w:val="666666"/>
          <w:sz w:val="20"/>
          <w:szCs w:val="20"/>
          <w:lang w:eastAsia="pt-BR"/>
        </w:rPr>
        <w:t xml:space="preserve">Ata Sessão Extraordinária </w:t>
      </w:r>
      <w:proofErr w:type="gramStart"/>
      <w:r w:rsidRPr="008C2031">
        <w:rPr>
          <w:rFonts w:ascii="Arial" w:eastAsia="Arial Unicode MS" w:hAnsi="Arial" w:cs="Arial"/>
          <w:i/>
          <w:iCs/>
          <w:color w:val="666666"/>
          <w:sz w:val="20"/>
          <w:szCs w:val="20"/>
          <w:lang w:eastAsia="pt-BR"/>
        </w:rPr>
        <w:t>001/2008,</w:t>
      </w:r>
      <w:proofErr w:type="gramEnd"/>
      <w:r w:rsidRPr="008C2031">
        <w:rPr>
          <w:rFonts w:ascii="Arial" w:eastAsia="Arial Unicode MS" w:hAnsi="Arial" w:cs="Arial"/>
          <w:color w:val="666666"/>
          <w:sz w:val="20"/>
          <w:szCs w:val="20"/>
          <w:lang w:eastAsia="pt-BR"/>
        </w:rPr>
        <w:t>disponível em: </w:t>
      </w:r>
      <w:hyperlink r:id="rId7" w:tgtFrame="_blank" w:history="1">
        <w:r w:rsidRPr="008C2031">
          <w:rPr>
            <w:rFonts w:ascii="Arial" w:eastAsia="Arial Unicode MS" w:hAnsi="Arial" w:cs="Arial"/>
            <w:color w:val="800080"/>
            <w:sz w:val="20"/>
            <w:szCs w:val="20"/>
            <w:u w:val="single"/>
            <w:lang w:eastAsia="pt-BR"/>
          </w:rPr>
          <w:t>http://www.cetran.sc.gov.br/atas/2008/ordi001.doc</w:t>
        </w:r>
      </w:hyperlink>
      <w:r w:rsidRPr="008C2031">
        <w:rPr>
          <w:rFonts w:ascii="Arial" w:eastAsia="Arial Unicode MS" w:hAnsi="Arial" w:cs="Arial"/>
          <w:color w:val="666666"/>
          <w:sz w:val="20"/>
          <w:szCs w:val="20"/>
          <w:lang w:eastAsia="pt-BR"/>
        </w:rPr>
        <w:t> - acesso em 22.09.08.</w:t>
      </w:r>
    </w:p>
    <w:p w:rsidR="008C2031" w:rsidRPr="008C2031" w:rsidRDefault="008C2031" w:rsidP="008C2031">
      <w:pPr>
        <w:shd w:val="clear" w:color="auto" w:fill="FFFFFF"/>
        <w:spacing w:before="100" w:beforeAutospacing="1" w:after="100" w:afterAutospacing="1" w:line="240" w:lineRule="auto"/>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b/>
          <w:bCs/>
          <w:color w:val="666666"/>
          <w:sz w:val="20"/>
          <w:szCs w:val="20"/>
          <w:lang w:eastAsia="pt-BR"/>
        </w:rPr>
        <w:t>GOMES SILVA, </w:t>
      </w:r>
      <w:r w:rsidRPr="008C2031">
        <w:rPr>
          <w:rFonts w:ascii="Arial" w:eastAsia="Arial Unicode MS" w:hAnsi="Arial" w:cs="Arial"/>
          <w:color w:val="666666"/>
          <w:sz w:val="20"/>
          <w:szCs w:val="20"/>
          <w:lang w:eastAsia="pt-BR"/>
        </w:rPr>
        <w:t>Marcelo, </w:t>
      </w:r>
      <w:r w:rsidRPr="008C2031">
        <w:rPr>
          <w:rFonts w:ascii="Arial" w:eastAsia="Arial Unicode MS" w:hAnsi="Arial" w:cs="Arial"/>
          <w:i/>
          <w:iCs/>
          <w:color w:val="666666"/>
          <w:sz w:val="20"/>
          <w:szCs w:val="20"/>
          <w:lang w:eastAsia="pt-BR"/>
        </w:rPr>
        <w:t>Inconstitucionalidade da Resolução nº 168/04 do Contran, </w:t>
      </w:r>
      <w:r w:rsidRPr="008C2031">
        <w:rPr>
          <w:rFonts w:ascii="Arial" w:eastAsia="Arial Unicode MS" w:hAnsi="Arial" w:cs="Arial"/>
          <w:color w:val="666666"/>
          <w:sz w:val="20"/>
          <w:szCs w:val="20"/>
          <w:lang w:eastAsia="pt-BR"/>
        </w:rPr>
        <w:t>Promotor de Justiça em Curitibanos-SC, disponível em </w:t>
      </w:r>
      <w:hyperlink r:id="rId8" w:tgtFrame="_blank" w:history="1">
        <w:r w:rsidRPr="008C2031">
          <w:rPr>
            <w:rFonts w:ascii="Arial" w:eastAsia="Arial Unicode MS" w:hAnsi="Arial" w:cs="Arial"/>
            <w:color w:val="800080"/>
            <w:sz w:val="20"/>
            <w:szCs w:val="20"/>
            <w:u w:val="single"/>
            <w:lang w:eastAsia="pt-BR"/>
          </w:rPr>
          <w:t>http://www.mp.sc.gov.br</w:t>
        </w:r>
      </w:hyperlink>
      <w:r w:rsidRPr="008C2031">
        <w:rPr>
          <w:rFonts w:ascii="Arial" w:eastAsia="Arial Unicode MS" w:hAnsi="Arial" w:cs="Arial"/>
          <w:color w:val="666666"/>
          <w:sz w:val="20"/>
          <w:szCs w:val="20"/>
          <w:lang w:eastAsia="pt-BR"/>
        </w:rPr>
        <w:t>  -  acesso em 23.09.08.</w:t>
      </w:r>
    </w:p>
    <w:p w:rsidR="008C2031" w:rsidRPr="008C2031" w:rsidRDefault="008C2031" w:rsidP="008C2031">
      <w:pPr>
        <w:shd w:val="clear" w:color="auto" w:fill="FFFFFF"/>
        <w:spacing w:before="100" w:beforeAutospacing="1" w:after="100" w:afterAutospacing="1" w:line="240" w:lineRule="auto"/>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b/>
          <w:bCs/>
          <w:color w:val="666666"/>
          <w:sz w:val="20"/>
          <w:szCs w:val="20"/>
          <w:lang w:eastAsia="pt-BR"/>
        </w:rPr>
        <w:t>LEMOS PINHEIRO, </w:t>
      </w:r>
      <w:r w:rsidRPr="008C2031">
        <w:rPr>
          <w:rFonts w:ascii="Arial" w:eastAsia="Arial Unicode MS" w:hAnsi="Arial" w:cs="Arial"/>
          <w:color w:val="666666"/>
          <w:sz w:val="20"/>
          <w:szCs w:val="20"/>
          <w:lang w:eastAsia="pt-BR"/>
        </w:rPr>
        <w:t>Geraldo de Faria – </w:t>
      </w:r>
      <w:r w:rsidRPr="008C2031">
        <w:rPr>
          <w:rFonts w:ascii="Arial" w:eastAsia="Arial Unicode MS" w:hAnsi="Arial" w:cs="Arial"/>
          <w:b/>
          <w:bCs/>
          <w:color w:val="666666"/>
          <w:sz w:val="20"/>
          <w:szCs w:val="20"/>
          <w:lang w:eastAsia="pt-BR"/>
        </w:rPr>
        <w:t>RIBEIRO, </w:t>
      </w:r>
      <w:r w:rsidRPr="008C2031">
        <w:rPr>
          <w:rFonts w:ascii="Arial" w:eastAsia="Arial Unicode MS" w:hAnsi="Arial" w:cs="Arial"/>
          <w:color w:val="666666"/>
          <w:sz w:val="20"/>
          <w:szCs w:val="20"/>
          <w:lang w:eastAsia="pt-BR"/>
        </w:rPr>
        <w:t>Dorival e </w:t>
      </w:r>
      <w:r w:rsidRPr="008C2031">
        <w:rPr>
          <w:rFonts w:ascii="Arial" w:eastAsia="Arial Unicode MS" w:hAnsi="Arial" w:cs="Arial"/>
          <w:b/>
          <w:bCs/>
          <w:color w:val="666666"/>
          <w:sz w:val="20"/>
          <w:szCs w:val="20"/>
          <w:lang w:eastAsia="pt-BR"/>
        </w:rPr>
        <w:t>OLIVEIRA, </w:t>
      </w:r>
      <w:r w:rsidRPr="008C2031">
        <w:rPr>
          <w:rFonts w:ascii="Arial" w:eastAsia="Arial Unicode MS" w:hAnsi="Arial" w:cs="Arial"/>
          <w:color w:val="666666"/>
          <w:sz w:val="20"/>
          <w:szCs w:val="20"/>
          <w:lang w:eastAsia="pt-BR"/>
        </w:rPr>
        <w:t xml:space="preserve">Juarez </w:t>
      </w:r>
      <w:proofErr w:type="gramStart"/>
      <w:r w:rsidRPr="008C2031">
        <w:rPr>
          <w:rFonts w:ascii="Arial" w:eastAsia="Arial Unicode MS" w:hAnsi="Arial" w:cs="Arial"/>
          <w:color w:val="666666"/>
          <w:sz w:val="20"/>
          <w:szCs w:val="20"/>
          <w:lang w:eastAsia="pt-BR"/>
        </w:rPr>
        <w:t>de,</w:t>
      </w:r>
      <w:proofErr w:type="gramEnd"/>
      <w:r w:rsidRPr="008C2031">
        <w:rPr>
          <w:rFonts w:ascii="Arial" w:eastAsia="Arial Unicode MS" w:hAnsi="Arial" w:cs="Arial"/>
          <w:color w:val="666666"/>
          <w:sz w:val="20"/>
          <w:szCs w:val="20"/>
          <w:lang w:eastAsia="pt-BR"/>
        </w:rPr>
        <w:t> </w:t>
      </w:r>
      <w:r w:rsidRPr="008C2031">
        <w:rPr>
          <w:rFonts w:ascii="Arial" w:eastAsia="Arial Unicode MS" w:hAnsi="Arial" w:cs="Arial"/>
          <w:i/>
          <w:iCs/>
          <w:color w:val="666666"/>
          <w:sz w:val="20"/>
          <w:szCs w:val="20"/>
          <w:lang w:eastAsia="pt-BR"/>
        </w:rPr>
        <w:t>Código de Trânsito Brasileiro Sistematizado, </w:t>
      </w:r>
      <w:r w:rsidRPr="008C2031">
        <w:rPr>
          <w:rFonts w:ascii="Arial" w:eastAsia="Arial Unicode MS" w:hAnsi="Arial" w:cs="Arial"/>
          <w:color w:val="666666"/>
          <w:sz w:val="20"/>
          <w:szCs w:val="20"/>
          <w:lang w:eastAsia="pt-BR"/>
        </w:rPr>
        <w:t>3ª ed., São Paulo: Editora Juarez de Oliveira, 2003, 647 p.</w:t>
      </w:r>
    </w:p>
    <w:p w:rsidR="008C2031" w:rsidRPr="008C2031" w:rsidRDefault="008C2031" w:rsidP="008C2031">
      <w:pPr>
        <w:shd w:val="clear" w:color="auto" w:fill="FFFFFF"/>
        <w:spacing w:before="100" w:beforeAutospacing="1" w:after="100" w:afterAutospacing="1" w:line="240" w:lineRule="auto"/>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b/>
          <w:bCs/>
          <w:color w:val="666666"/>
          <w:sz w:val="20"/>
          <w:szCs w:val="20"/>
          <w:lang w:eastAsia="pt-BR"/>
        </w:rPr>
        <w:t>LENZA, </w:t>
      </w:r>
      <w:r w:rsidRPr="008C2031">
        <w:rPr>
          <w:rFonts w:ascii="Arial" w:eastAsia="Arial Unicode MS" w:hAnsi="Arial" w:cs="Arial"/>
          <w:color w:val="666666"/>
          <w:sz w:val="20"/>
          <w:szCs w:val="20"/>
          <w:lang w:eastAsia="pt-BR"/>
        </w:rPr>
        <w:t>Pedro, </w:t>
      </w:r>
      <w:r w:rsidRPr="008C2031">
        <w:rPr>
          <w:rFonts w:ascii="Arial" w:eastAsia="Arial Unicode MS" w:hAnsi="Arial" w:cs="Arial"/>
          <w:i/>
          <w:iCs/>
          <w:color w:val="666666"/>
          <w:sz w:val="20"/>
          <w:szCs w:val="20"/>
          <w:lang w:eastAsia="pt-BR"/>
        </w:rPr>
        <w:t>Direito Constitucional Esquematizado, </w:t>
      </w:r>
      <w:r w:rsidRPr="008C2031">
        <w:rPr>
          <w:rFonts w:ascii="Arial" w:eastAsia="Arial Unicode MS" w:hAnsi="Arial" w:cs="Arial"/>
          <w:color w:val="666666"/>
          <w:sz w:val="20"/>
          <w:szCs w:val="20"/>
          <w:lang w:eastAsia="pt-BR"/>
        </w:rPr>
        <w:t xml:space="preserve">11ª ed., São Paulo: </w:t>
      </w:r>
      <w:proofErr w:type="gramStart"/>
      <w:r w:rsidRPr="008C2031">
        <w:rPr>
          <w:rFonts w:ascii="Arial" w:eastAsia="Arial Unicode MS" w:hAnsi="Arial" w:cs="Arial"/>
          <w:color w:val="666666"/>
          <w:sz w:val="20"/>
          <w:szCs w:val="20"/>
          <w:lang w:eastAsia="pt-BR"/>
        </w:rPr>
        <w:t>Editora Método</w:t>
      </w:r>
      <w:proofErr w:type="gramEnd"/>
      <w:r w:rsidRPr="008C2031">
        <w:rPr>
          <w:rFonts w:ascii="Arial" w:eastAsia="Arial Unicode MS" w:hAnsi="Arial" w:cs="Arial"/>
          <w:color w:val="666666"/>
          <w:sz w:val="20"/>
          <w:szCs w:val="20"/>
          <w:lang w:eastAsia="pt-BR"/>
        </w:rPr>
        <w:t>, 2007, 816 p.</w:t>
      </w:r>
    </w:p>
    <w:p w:rsidR="008C2031" w:rsidRPr="008C2031" w:rsidRDefault="008C2031" w:rsidP="008C2031">
      <w:pPr>
        <w:shd w:val="clear" w:color="auto" w:fill="FFFFFF"/>
        <w:spacing w:before="100" w:beforeAutospacing="1" w:after="100" w:afterAutospacing="1" w:line="360" w:lineRule="atLeast"/>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b/>
          <w:bCs/>
          <w:color w:val="666666"/>
          <w:sz w:val="20"/>
          <w:szCs w:val="20"/>
          <w:lang w:eastAsia="pt-BR"/>
        </w:rPr>
        <w:t>MORAES, </w:t>
      </w:r>
      <w:r w:rsidRPr="008C2031">
        <w:rPr>
          <w:rFonts w:ascii="Arial" w:eastAsia="Arial Unicode MS" w:hAnsi="Arial" w:cs="Arial"/>
          <w:color w:val="666666"/>
          <w:sz w:val="20"/>
          <w:szCs w:val="20"/>
          <w:lang w:eastAsia="pt-BR"/>
        </w:rPr>
        <w:t>Alexandre de, </w:t>
      </w:r>
      <w:r w:rsidRPr="008C2031">
        <w:rPr>
          <w:rFonts w:ascii="Arial" w:eastAsia="Arial Unicode MS" w:hAnsi="Arial" w:cs="Arial"/>
          <w:i/>
          <w:iCs/>
          <w:color w:val="666666"/>
          <w:sz w:val="20"/>
          <w:szCs w:val="20"/>
          <w:lang w:eastAsia="pt-BR"/>
        </w:rPr>
        <w:t>Direito Constitucional, </w:t>
      </w:r>
      <w:r w:rsidRPr="008C2031">
        <w:rPr>
          <w:rFonts w:ascii="Arial" w:eastAsia="Arial Unicode MS" w:hAnsi="Arial" w:cs="Arial"/>
          <w:color w:val="666666"/>
          <w:sz w:val="20"/>
          <w:szCs w:val="20"/>
          <w:lang w:eastAsia="pt-BR"/>
        </w:rPr>
        <w:t xml:space="preserve">17ª ed., São Paulo: </w:t>
      </w:r>
      <w:proofErr w:type="gramStart"/>
      <w:r w:rsidRPr="008C2031">
        <w:rPr>
          <w:rFonts w:ascii="Arial" w:eastAsia="Arial Unicode MS" w:hAnsi="Arial" w:cs="Arial"/>
          <w:color w:val="666666"/>
          <w:sz w:val="20"/>
          <w:szCs w:val="20"/>
          <w:lang w:eastAsia="pt-BR"/>
        </w:rPr>
        <w:t>Jurídico Atlas</w:t>
      </w:r>
      <w:proofErr w:type="gramEnd"/>
      <w:r w:rsidRPr="008C2031">
        <w:rPr>
          <w:rFonts w:ascii="Arial" w:eastAsia="Arial Unicode MS" w:hAnsi="Arial" w:cs="Arial"/>
          <w:color w:val="666666"/>
          <w:sz w:val="20"/>
          <w:szCs w:val="20"/>
          <w:lang w:eastAsia="pt-BR"/>
        </w:rPr>
        <w:t>, 2005, 918 p.</w:t>
      </w:r>
    </w:p>
    <w:p w:rsidR="008C2031" w:rsidRPr="008C2031" w:rsidRDefault="008C2031" w:rsidP="008C2031">
      <w:pPr>
        <w:shd w:val="clear" w:color="auto" w:fill="FFFFFF"/>
        <w:spacing w:before="100" w:beforeAutospacing="1" w:after="100" w:afterAutospacing="1" w:line="360" w:lineRule="atLeast"/>
        <w:jc w:val="both"/>
        <w:rPr>
          <w:rFonts w:ascii="Arial Unicode MS" w:eastAsia="Arial Unicode MS" w:hAnsi="Arial Unicode MS" w:cs="Arial Unicode MS" w:hint="eastAsia"/>
          <w:color w:val="666666"/>
          <w:sz w:val="24"/>
          <w:szCs w:val="24"/>
          <w:lang w:eastAsia="pt-BR"/>
        </w:rPr>
      </w:pPr>
      <w:r w:rsidRPr="008C2031">
        <w:rPr>
          <w:rFonts w:ascii="Arial" w:eastAsia="Arial Unicode MS" w:hAnsi="Arial" w:cs="Arial"/>
          <w:b/>
          <w:bCs/>
          <w:color w:val="666666"/>
          <w:sz w:val="20"/>
          <w:szCs w:val="20"/>
          <w:lang w:eastAsia="pt-BR"/>
        </w:rPr>
        <w:t> </w:t>
      </w:r>
    </w:p>
    <w:p w:rsidR="00727C4A" w:rsidRDefault="00727C4A"/>
    <w:sectPr w:rsidR="00727C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31"/>
    <w:rsid w:val="00727C4A"/>
    <w:rsid w:val="008C20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C2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C203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8C20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C2031"/>
    <w:rPr>
      <w:color w:val="0000FF"/>
      <w:u w:val="single"/>
    </w:rPr>
  </w:style>
  <w:style w:type="character" w:customStyle="1" w:styleId="apple-converted-space">
    <w:name w:val="apple-converted-space"/>
    <w:basedOn w:val="Fontepargpadro"/>
    <w:rsid w:val="008C2031"/>
  </w:style>
  <w:style w:type="character" w:styleId="Forte">
    <w:name w:val="Strong"/>
    <w:basedOn w:val="Fontepargpadro"/>
    <w:uiPriority w:val="22"/>
    <w:qFormat/>
    <w:rsid w:val="008C2031"/>
    <w:rPr>
      <w:b/>
      <w:bCs/>
    </w:rPr>
  </w:style>
  <w:style w:type="character" w:styleId="nfase">
    <w:name w:val="Emphasis"/>
    <w:basedOn w:val="Fontepargpadro"/>
    <w:uiPriority w:val="20"/>
    <w:qFormat/>
    <w:rsid w:val="008C2031"/>
    <w:rPr>
      <w:i/>
      <w:iCs/>
    </w:rPr>
  </w:style>
  <w:style w:type="paragraph" w:styleId="Textodenotaderodap">
    <w:name w:val="footnote text"/>
    <w:basedOn w:val="Normal"/>
    <w:link w:val="TextodenotaderodapChar"/>
    <w:uiPriority w:val="99"/>
    <w:semiHidden/>
    <w:unhideWhenUsed/>
    <w:rsid w:val="008C20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8C2031"/>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8C2031"/>
  </w:style>
  <w:style w:type="paragraph" w:styleId="Textodebalo">
    <w:name w:val="Balloon Text"/>
    <w:basedOn w:val="Normal"/>
    <w:link w:val="TextodebaloChar"/>
    <w:uiPriority w:val="99"/>
    <w:semiHidden/>
    <w:unhideWhenUsed/>
    <w:rsid w:val="008C20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C2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C203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8C20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C2031"/>
    <w:rPr>
      <w:color w:val="0000FF"/>
      <w:u w:val="single"/>
    </w:rPr>
  </w:style>
  <w:style w:type="character" w:customStyle="1" w:styleId="apple-converted-space">
    <w:name w:val="apple-converted-space"/>
    <w:basedOn w:val="Fontepargpadro"/>
    <w:rsid w:val="008C2031"/>
  </w:style>
  <w:style w:type="character" w:styleId="Forte">
    <w:name w:val="Strong"/>
    <w:basedOn w:val="Fontepargpadro"/>
    <w:uiPriority w:val="22"/>
    <w:qFormat/>
    <w:rsid w:val="008C2031"/>
    <w:rPr>
      <w:b/>
      <w:bCs/>
    </w:rPr>
  </w:style>
  <w:style w:type="character" w:styleId="nfase">
    <w:name w:val="Emphasis"/>
    <w:basedOn w:val="Fontepargpadro"/>
    <w:uiPriority w:val="20"/>
    <w:qFormat/>
    <w:rsid w:val="008C2031"/>
    <w:rPr>
      <w:i/>
      <w:iCs/>
    </w:rPr>
  </w:style>
  <w:style w:type="paragraph" w:styleId="Textodenotaderodap">
    <w:name w:val="footnote text"/>
    <w:basedOn w:val="Normal"/>
    <w:link w:val="TextodenotaderodapChar"/>
    <w:uiPriority w:val="99"/>
    <w:semiHidden/>
    <w:unhideWhenUsed/>
    <w:rsid w:val="008C20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8C2031"/>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8C2031"/>
  </w:style>
  <w:style w:type="paragraph" w:styleId="Textodebalo">
    <w:name w:val="Balloon Text"/>
    <w:basedOn w:val="Normal"/>
    <w:link w:val="TextodebaloChar"/>
    <w:uiPriority w:val="99"/>
    <w:semiHidden/>
    <w:unhideWhenUsed/>
    <w:rsid w:val="008C20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61408">
      <w:bodyDiv w:val="1"/>
      <w:marLeft w:val="0"/>
      <w:marRight w:val="0"/>
      <w:marTop w:val="0"/>
      <w:marBottom w:val="0"/>
      <w:divBdr>
        <w:top w:val="none" w:sz="0" w:space="0" w:color="auto"/>
        <w:left w:val="none" w:sz="0" w:space="0" w:color="auto"/>
        <w:bottom w:val="none" w:sz="0" w:space="0" w:color="auto"/>
        <w:right w:val="none" w:sz="0" w:space="0" w:color="auto"/>
      </w:divBdr>
      <w:divsChild>
        <w:div w:id="811866362">
          <w:marLeft w:val="0"/>
          <w:marRight w:val="0"/>
          <w:marTop w:val="0"/>
          <w:marBottom w:val="0"/>
          <w:divBdr>
            <w:top w:val="single" w:sz="2" w:space="0" w:color="800080"/>
            <w:left w:val="single" w:sz="2" w:space="0" w:color="800080"/>
            <w:bottom w:val="single" w:sz="2" w:space="0" w:color="800080"/>
            <w:right w:val="single" w:sz="2" w:space="0" w:color="800080"/>
          </w:divBdr>
        </w:div>
        <w:div w:id="287511027">
          <w:marLeft w:val="0"/>
          <w:marRight w:val="0"/>
          <w:marTop w:val="0"/>
          <w:marBottom w:val="0"/>
          <w:divBdr>
            <w:top w:val="none" w:sz="0" w:space="0" w:color="auto"/>
            <w:left w:val="none" w:sz="0" w:space="0" w:color="auto"/>
            <w:bottom w:val="none" w:sz="0" w:space="0" w:color="auto"/>
            <w:right w:val="none" w:sz="0" w:space="0" w:color="auto"/>
          </w:divBdr>
          <w:divsChild>
            <w:div w:id="768739769">
              <w:marLeft w:val="0"/>
              <w:marRight w:val="0"/>
              <w:marTop w:val="0"/>
              <w:marBottom w:val="0"/>
              <w:divBdr>
                <w:top w:val="single" w:sz="2" w:space="0" w:color="008000"/>
                <w:left w:val="single" w:sz="2" w:space="15" w:color="008000"/>
                <w:bottom w:val="single" w:sz="2" w:space="0" w:color="008000"/>
                <w:right w:val="single" w:sz="2" w:space="0" w:color="008000"/>
              </w:divBdr>
            </w:div>
          </w:divsChild>
        </w:div>
        <w:div w:id="267390409">
          <w:marLeft w:val="0"/>
          <w:marRight w:val="0"/>
          <w:marTop w:val="0"/>
          <w:marBottom w:val="0"/>
          <w:divBdr>
            <w:top w:val="none" w:sz="0" w:space="0" w:color="auto"/>
            <w:left w:val="none" w:sz="0" w:space="0" w:color="auto"/>
            <w:bottom w:val="none" w:sz="0" w:space="0" w:color="auto"/>
            <w:right w:val="none" w:sz="0" w:space="0" w:color="auto"/>
          </w:divBdr>
          <w:divsChild>
            <w:div w:id="412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c.gov.br/" TargetMode="External"/><Relationship Id="rId3" Type="http://schemas.openxmlformats.org/officeDocument/2006/relationships/settings" Target="settings.xml"/><Relationship Id="rId7" Type="http://schemas.openxmlformats.org/officeDocument/2006/relationships/hyperlink" Target="http://www.cetran.sc.gov.br/atas/2008/ordi0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ran.sc.gov.br/atas/2008/ordi001.doc" TargetMode="External"/><Relationship Id="rId5" Type="http://schemas.openxmlformats.org/officeDocument/2006/relationships/hyperlink" Target="http://www.mp.sc.gov.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10948</Characters>
  <Application>Microsoft Office Word</Application>
  <DocSecurity>0</DocSecurity>
  <Lines>91</Lines>
  <Paragraphs>25</Paragraphs>
  <ScaleCrop>false</ScaleCrop>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Duarte</dc:creator>
  <cp:lastModifiedBy>Pedro Duarte</cp:lastModifiedBy>
  <cp:revision>1</cp:revision>
  <dcterms:created xsi:type="dcterms:W3CDTF">2012-04-29T21:49:00Z</dcterms:created>
  <dcterms:modified xsi:type="dcterms:W3CDTF">2012-04-29T21:50:00Z</dcterms:modified>
</cp:coreProperties>
</file>